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2BA6" w14:textId="77777777" w:rsidR="007006B7" w:rsidRDefault="00772755" w:rsidP="00344DE4">
      <w:pPr>
        <w:ind w:left="567" w:hanging="567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0CBDD32" wp14:editId="37F1B263">
            <wp:extent cx="723900" cy="8382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977850" w14:textId="77777777" w:rsidR="004E79C0" w:rsidRDefault="004E79C0" w:rsidP="007006B7">
      <w:pPr>
        <w:jc w:val="center"/>
        <w:rPr>
          <w:b/>
          <w:sz w:val="28"/>
          <w:szCs w:val="28"/>
        </w:rPr>
      </w:pPr>
    </w:p>
    <w:p w14:paraId="01EF7C65" w14:textId="77777777" w:rsidR="00F77174" w:rsidRPr="0069449F" w:rsidRDefault="00F77174" w:rsidP="00F77174">
      <w:pPr>
        <w:tabs>
          <w:tab w:val="left" w:pos="1260"/>
        </w:tabs>
        <w:jc w:val="center"/>
        <w:rPr>
          <w:b/>
          <w:sz w:val="28"/>
          <w:szCs w:val="28"/>
        </w:rPr>
      </w:pPr>
      <w:r w:rsidRPr="0069449F">
        <w:rPr>
          <w:b/>
          <w:sz w:val="28"/>
          <w:szCs w:val="28"/>
        </w:rPr>
        <w:t>АДМИНИСТРАЦИЯ</w:t>
      </w:r>
    </w:p>
    <w:p w14:paraId="5B83CE4F" w14:textId="77777777" w:rsidR="00F77174" w:rsidRPr="0069449F" w:rsidRDefault="00F77174" w:rsidP="00F77174">
      <w:pPr>
        <w:tabs>
          <w:tab w:val="left" w:pos="1260"/>
        </w:tabs>
        <w:jc w:val="center"/>
        <w:rPr>
          <w:b/>
          <w:sz w:val="28"/>
          <w:szCs w:val="28"/>
        </w:rPr>
      </w:pPr>
      <w:r w:rsidRPr="0069449F">
        <w:rPr>
          <w:b/>
          <w:sz w:val="28"/>
          <w:szCs w:val="28"/>
        </w:rPr>
        <w:t>МУНИЦИПАЛЬНОГО ОБРАЗОВАНИЯ</w:t>
      </w:r>
    </w:p>
    <w:p w14:paraId="6A8E9F90" w14:textId="77777777" w:rsidR="00F77174" w:rsidRPr="0069449F" w:rsidRDefault="00F77174" w:rsidP="00F77174">
      <w:pPr>
        <w:tabs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 МУНИЦИПАЛЬНЫЙ ОКРУГ</w:t>
      </w:r>
      <w:r w:rsidRPr="0069449F">
        <w:rPr>
          <w:b/>
          <w:sz w:val="28"/>
          <w:szCs w:val="28"/>
        </w:rPr>
        <w:t>» СМОЛЕНСКОЙ ОБЛАСТИ</w:t>
      </w:r>
    </w:p>
    <w:p w14:paraId="7C8C599C" w14:textId="77777777" w:rsidR="00F77174" w:rsidRDefault="00F77174" w:rsidP="00F77174">
      <w:pPr>
        <w:tabs>
          <w:tab w:val="left" w:pos="1260"/>
        </w:tabs>
        <w:jc w:val="center"/>
        <w:rPr>
          <w:b/>
          <w:sz w:val="28"/>
          <w:szCs w:val="28"/>
        </w:rPr>
      </w:pPr>
    </w:p>
    <w:p w14:paraId="2F56B101" w14:textId="77777777" w:rsidR="00F77174" w:rsidRPr="003B636D" w:rsidRDefault="00F77174" w:rsidP="00F77174">
      <w:pPr>
        <w:tabs>
          <w:tab w:val="left" w:pos="1260"/>
        </w:tabs>
        <w:jc w:val="center"/>
        <w:rPr>
          <w:b/>
          <w:sz w:val="32"/>
          <w:szCs w:val="32"/>
        </w:rPr>
      </w:pPr>
      <w:r w:rsidRPr="003B636D">
        <w:rPr>
          <w:b/>
          <w:sz w:val="32"/>
          <w:szCs w:val="32"/>
        </w:rPr>
        <w:t>П О С Т А Н О В Л Е Н И Е</w:t>
      </w:r>
    </w:p>
    <w:p w14:paraId="2BD14C9B" w14:textId="77777777" w:rsidR="004E79C0" w:rsidRDefault="004E79C0" w:rsidP="00C707D7">
      <w:pPr>
        <w:rPr>
          <w:sz w:val="28"/>
          <w:szCs w:val="28"/>
        </w:rPr>
      </w:pPr>
    </w:p>
    <w:p w14:paraId="1774969A" w14:textId="6FDBA7FF" w:rsidR="007006B7" w:rsidRPr="001D7954" w:rsidRDefault="007006B7" w:rsidP="00C707D7">
      <w:r w:rsidRPr="001D7954">
        <w:rPr>
          <w:sz w:val="28"/>
          <w:szCs w:val="28"/>
        </w:rPr>
        <w:t xml:space="preserve">от </w:t>
      </w:r>
      <w:r w:rsidR="004E120C">
        <w:rPr>
          <w:sz w:val="28"/>
          <w:szCs w:val="28"/>
        </w:rPr>
        <w:t>25.02.2025</w:t>
      </w:r>
      <w:r w:rsidRPr="001D7954">
        <w:rPr>
          <w:sz w:val="28"/>
          <w:szCs w:val="28"/>
        </w:rPr>
        <w:t xml:space="preserve">    № </w:t>
      </w:r>
      <w:r w:rsidR="004E120C">
        <w:rPr>
          <w:sz w:val="28"/>
          <w:szCs w:val="28"/>
        </w:rPr>
        <w:t>203</w:t>
      </w:r>
    </w:p>
    <w:p w14:paraId="6EC23F93" w14:textId="77777777" w:rsidR="00EC1572" w:rsidRPr="00940D6B" w:rsidRDefault="00EC1572" w:rsidP="00940D6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2D0DDBFF" w14:textId="77777777" w:rsidR="004E79C0" w:rsidRDefault="004E79C0" w:rsidP="00344DE4">
      <w:pPr>
        <w:pStyle w:val="a3"/>
        <w:tabs>
          <w:tab w:val="left" w:pos="4253"/>
          <w:tab w:val="left" w:pos="5103"/>
        </w:tabs>
        <w:ind w:right="4535"/>
        <w:jc w:val="both"/>
        <w:rPr>
          <w:b w:val="0"/>
          <w:sz w:val="28"/>
          <w:szCs w:val="28"/>
        </w:rPr>
      </w:pPr>
    </w:p>
    <w:p w14:paraId="07BD8734" w14:textId="77777777" w:rsidR="00412B44" w:rsidRDefault="00412B44" w:rsidP="00412B44">
      <w:pPr>
        <w:tabs>
          <w:tab w:val="left" w:pos="4510"/>
          <w:tab w:val="left" w:pos="4536"/>
        </w:tabs>
        <w:autoSpaceDE w:val="0"/>
        <w:autoSpaceDN w:val="0"/>
        <w:adjustRightInd w:val="0"/>
        <w:ind w:right="569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целевого использования поступающих в бюджет муниципального образования «Угранский муниципальный округ» Смоленской области средств от платы за негативное воздействие на окружающую среду, от платежей по искам о возмещении вреда, причиненного окружающей среде вследствие нарушений обязательных требований, платежей при добровольном возмещении такого вреда, а также от административных штрафов за административные правонарушения в области охраны окружающей среды и природопользования</w:t>
      </w:r>
    </w:p>
    <w:p w14:paraId="0CF886E6" w14:textId="77777777" w:rsidR="004E79C0" w:rsidRDefault="004E79C0" w:rsidP="00344DE4">
      <w:pPr>
        <w:ind w:firstLine="709"/>
        <w:jc w:val="both"/>
        <w:rPr>
          <w:sz w:val="28"/>
          <w:szCs w:val="28"/>
        </w:rPr>
      </w:pPr>
    </w:p>
    <w:p w14:paraId="355BD117" w14:textId="77777777" w:rsidR="00412B44" w:rsidRDefault="00412B44" w:rsidP="00412B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E71274A" w14:textId="77777777" w:rsidR="00B91AD9" w:rsidRPr="00DE482F" w:rsidRDefault="00412B44" w:rsidP="00412B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16.6, 75.1 и 78.2 Федерального закона от 10 января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 xml:space="preserve">. № 7-ФЗ «Об охране окружающей среды», </w:t>
      </w:r>
      <w:r w:rsidR="00B91AD9">
        <w:rPr>
          <w:sz w:val="28"/>
        </w:rPr>
        <w:t>Администра</w:t>
      </w:r>
      <w:r w:rsidR="00940D6B">
        <w:rPr>
          <w:sz w:val="28"/>
        </w:rPr>
        <w:t>ция муниципального образования «</w:t>
      </w:r>
      <w:r w:rsidR="00BB057D">
        <w:rPr>
          <w:sz w:val="28"/>
        </w:rPr>
        <w:t>Угранский</w:t>
      </w:r>
      <w:r w:rsidR="00940D6B">
        <w:rPr>
          <w:sz w:val="28"/>
        </w:rPr>
        <w:t xml:space="preserve"> </w:t>
      </w:r>
      <w:r w:rsidR="007A7E69">
        <w:rPr>
          <w:sz w:val="28"/>
        </w:rPr>
        <w:t>муниципальный округ</w:t>
      </w:r>
      <w:r w:rsidR="00940D6B">
        <w:rPr>
          <w:sz w:val="28"/>
        </w:rPr>
        <w:t xml:space="preserve">» </w:t>
      </w:r>
      <w:r w:rsidR="00B91AD9">
        <w:rPr>
          <w:sz w:val="28"/>
        </w:rPr>
        <w:t>Смоленской области</w:t>
      </w:r>
      <w:r w:rsidR="00C46197">
        <w:rPr>
          <w:sz w:val="28"/>
        </w:rPr>
        <w:t xml:space="preserve"> </w:t>
      </w:r>
      <w:r w:rsidR="00C46197">
        <w:rPr>
          <w:b/>
          <w:sz w:val="28"/>
        </w:rPr>
        <w:t>постановляет:</w:t>
      </w:r>
    </w:p>
    <w:p w14:paraId="75FD03BE" w14:textId="77777777" w:rsidR="00402E0B" w:rsidRDefault="00402E0B" w:rsidP="00402E0B">
      <w:pPr>
        <w:autoSpaceDE w:val="0"/>
        <w:autoSpaceDN w:val="0"/>
        <w:adjustRightInd w:val="0"/>
        <w:jc w:val="both"/>
      </w:pPr>
    </w:p>
    <w:p w14:paraId="06858344" w14:textId="77777777" w:rsidR="00412B44" w:rsidRDefault="00402E0B" w:rsidP="00402E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</w:t>
      </w:r>
      <w:r w:rsidR="00771BCA">
        <w:rPr>
          <w:b/>
          <w:sz w:val="28"/>
        </w:rPr>
        <w:t xml:space="preserve"> </w:t>
      </w:r>
      <w:r w:rsidR="00412B44">
        <w:rPr>
          <w:sz w:val="28"/>
          <w:szCs w:val="28"/>
        </w:rPr>
        <w:t xml:space="preserve">1. Утвердить прилагаемый порядок целевого использования поступающих в бюджет муниципального образования «Угранский муниципальный округ» Смоленской области средств от платы за негативное воздействие на окружающую среду, от платежей по искам о возмещении вреда, причиненного окружающей среде вследствие нарушений обязательных требований, платежей при добровольном возмещении такого вреда, а также от административных штрафов </w:t>
      </w:r>
      <w:r w:rsidR="00412B44">
        <w:rPr>
          <w:sz w:val="28"/>
          <w:szCs w:val="28"/>
        </w:rPr>
        <w:lastRenderedPageBreak/>
        <w:t>за административные правонарушения в области охраны окружающей среды и природопользования (далее - порядок).</w:t>
      </w:r>
    </w:p>
    <w:p w14:paraId="4B098944" w14:textId="77777777" w:rsidR="00412B44" w:rsidRDefault="00412B44" w:rsidP="00412B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Отдел </w:t>
      </w:r>
      <w:r w:rsidR="001A26D0">
        <w:rPr>
          <w:sz w:val="28"/>
          <w:szCs w:val="28"/>
        </w:rPr>
        <w:t>по строительству, жилищно</w:t>
      </w:r>
      <w:r w:rsidR="00402E0B">
        <w:rPr>
          <w:sz w:val="28"/>
          <w:szCs w:val="28"/>
        </w:rPr>
        <w:t>-</w:t>
      </w:r>
      <w:r w:rsidR="001A26D0">
        <w:rPr>
          <w:sz w:val="28"/>
          <w:szCs w:val="28"/>
        </w:rPr>
        <w:t xml:space="preserve"> коммунальному х</w:t>
      </w:r>
      <w:r w:rsidR="004A1A1B">
        <w:rPr>
          <w:sz w:val="28"/>
          <w:szCs w:val="28"/>
        </w:rPr>
        <w:t>о</w:t>
      </w:r>
      <w:r w:rsidR="001A26D0">
        <w:rPr>
          <w:sz w:val="28"/>
          <w:szCs w:val="28"/>
        </w:rPr>
        <w:t xml:space="preserve">зяйству и дорожной </w:t>
      </w:r>
      <w:r w:rsidR="004A1A1B">
        <w:rPr>
          <w:sz w:val="28"/>
          <w:szCs w:val="28"/>
        </w:rPr>
        <w:t>деятельности</w:t>
      </w:r>
      <w:r w:rsidR="001A26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«Угранский муниципальный округ» Смоленской области уполномоченным органом по разработке, согласованию и контролю за реализацией плана мероприятий по выявлению и оценке объектов накопленного вреда окружающей среде и (или) организации работ по ликвидации накопленного вреда окружающей среде в случае наличия на территории муниципального образования «Угранский муниципальный округ» Смоленской области объектов накопленного вреда окружающей среде, а в случае их отсутствия – иных мероприятий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финансирование которых планируется за счет средств местного бюджета, поступивших от «экологических платежей» в установленном Администрацией муниципального образования «Угранский муниципальный округ» Смоленской области порядке (далее - уполномоченный орган).  </w:t>
      </w:r>
    </w:p>
    <w:p w14:paraId="47E3CD12" w14:textId="77777777" w:rsidR="00412B44" w:rsidRDefault="00412B44" w:rsidP="00412B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Уполномоченному органу разработать муниципальную программу по охране окружающей среды на соответствующие годы.</w:t>
      </w:r>
    </w:p>
    <w:p w14:paraId="093EFD70" w14:textId="77777777" w:rsidR="00412B44" w:rsidRDefault="00412B44" w:rsidP="00412B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муниципального образования «Угранский муниципальный округ» Смоленской области </w:t>
      </w:r>
      <w:r w:rsidR="000768E6">
        <w:rPr>
          <w:sz w:val="28"/>
          <w:szCs w:val="28"/>
        </w:rPr>
        <w:t xml:space="preserve"> О.В.Чупинина.</w:t>
      </w:r>
    </w:p>
    <w:p w14:paraId="508D799E" w14:textId="77777777" w:rsidR="00412B44" w:rsidRDefault="00412B44" w:rsidP="00412B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Настоящее постановление распространяет свое действие на правоотношения, возникшие с 1 января 2025 года.</w:t>
      </w:r>
    </w:p>
    <w:p w14:paraId="5E7F8A9F" w14:textId="77777777" w:rsidR="00DE482F" w:rsidRDefault="00DE482F" w:rsidP="00412B44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14:paraId="5DF5E900" w14:textId="77777777" w:rsidR="00737158" w:rsidRPr="001625E1" w:rsidRDefault="00737158" w:rsidP="004B073D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</w:p>
    <w:p w14:paraId="3DF88CC7" w14:textId="77777777" w:rsidR="00EC1572" w:rsidRPr="00A209D4" w:rsidRDefault="00EC1572" w:rsidP="00575F28">
      <w:pPr>
        <w:widowControl w:val="0"/>
        <w:tabs>
          <w:tab w:val="left" w:pos="6945"/>
        </w:tabs>
        <w:autoSpaceDE w:val="0"/>
        <w:autoSpaceDN w:val="0"/>
        <w:adjustRightInd w:val="0"/>
        <w:jc w:val="both"/>
        <w:rPr>
          <w:bCs/>
          <w:sz w:val="28"/>
        </w:rPr>
      </w:pPr>
      <w:r w:rsidRPr="00A209D4">
        <w:rPr>
          <w:bCs/>
          <w:sz w:val="28"/>
        </w:rPr>
        <w:t>Глав</w:t>
      </w:r>
      <w:r w:rsidR="006B0A68" w:rsidRPr="00A209D4">
        <w:rPr>
          <w:bCs/>
          <w:sz w:val="28"/>
        </w:rPr>
        <w:t>а</w:t>
      </w:r>
      <w:r w:rsidRPr="00A209D4">
        <w:rPr>
          <w:bCs/>
          <w:sz w:val="28"/>
        </w:rPr>
        <w:t xml:space="preserve"> муниципального образования</w:t>
      </w:r>
      <w:r w:rsidR="00EB0058" w:rsidRPr="00A209D4">
        <w:rPr>
          <w:bCs/>
          <w:sz w:val="28"/>
        </w:rPr>
        <w:tab/>
        <w:t xml:space="preserve"> </w:t>
      </w:r>
    </w:p>
    <w:p w14:paraId="033D77BA" w14:textId="77777777" w:rsidR="0016736F" w:rsidRDefault="00EC1572" w:rsidP="00575F28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r w:rsidRPr="00A209D4">
        <w:rPr>
          <w:bCs/>
          <w:sz w:val="28"/>
        </w:rPr>
        <w:t>«</w:t>
      </w:r>
      <w:r w:rsidR="00BB057D" w:rsidRPr="00A209D4">
        <w:rPr>
          <w:bCs/>
          <w:sz w:val="28"/>
        </w:rPr>
        <w:t>Угранский</w:t>
      </w:r>
      <w:r w:rsidRPr="00A209D4">
        <w:rPr>
          <w:bCs/>
          <w:sz w:val="28"/>
        </w:rPr>
        <w:t xml:space="preserve"> </w:t>
      </w:r>
      <w:r w:rsidR="0016736F">
        <w:rPr>
          <w:bCs/>
          <w:sz w:val="28"/>
        </w:rPr>
        <w:t>муниципальный округ</w:t>
      </w:r>
      <w:r w:rsidRPr="00A209D4">
        <w:rPr>
          <w:bCs/>
          <w:sz w:val="28"/>
        </w:rPr>
        <w:t>»</w:t>
      </w:r>
      <w:r w:rsidR="00737158">
        <w:rPr>
          <w:bCs/>
          <w:sz w:val="28"/>
        </w:rPr>
        <w:t xml:space="preserve"> </w:t>
      </w:r>
    </w:p>
    <w:p w14:paraId="6826CE58" w14:textId="77777777" w:rsidR="00EC1572" w:rsidRPr="00EB0058" w:rsidRDefault="00EC1572" w:rsidP="00575F2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</w:rPr>
      </w:pPr>
      <w:r w:rsidRPr="00A209D4">
        <w:rPr>
          <w:sz w:val="28"/>
          <w:szCs w:val="28"/>
        </w:rPr>
        <w:t>Смоленской области</w:t>
      </w:r>
      <w:r w:rsidRPr="00EB0058">
        <w:rPr>
          <w:b/>
          <w:sz w:val="28"/>
          <w:szCs w:val="28"/>
        </w:rPr>
        <w:t xml:space="preserve">       </w:t>
      </w:r>
      <w:r w:rsidR="00EB0058">
        <w:rPr>
          <w:b/>
          <w:sz w:val="28"/>
          <w:szCs w:val="28"/>
        </w:rPr>
        <w:t xml:space="preserve">         </w:t>
      </w:r>
      <w:r w:rsidR="00575F28">
        <w:rPr>
          <w:b/>
          <w:sz w:val="28"/>
          <w:szCs w:val="28"/>
        </w:rPr>
        <w:t xml:space="preserve">   </w:t>
      </w:r>
      <w:r w:rsidR="00EB0058">
        <w:rPr>
          <w:b/>
          <w:sz w:val="28"/>
          <w:szCs w:val="28"/>
        </w:rPr>
        <w:t xml:space="preserve">                 </w:t>
      </w:r>
      <w:r w:rsidR="0016736F">
        <w:rPr>
          <w:b/>
          <w:sz w:val="28"/>
          <w:szCs w:val="28"/>
        </w:rPr>
        <w:t xml:space="preserve">                                 </w:t>
      </w:r>
      <w:r w:rsidR="00EB0058">
        <w:rPr>
          <w:b/>
          <w:sz w:val="28"/>
          <w:szCs w:val="28"/>
        </w:rPr>
        <w:t>Н.С. Шишигина</w:t>
      </w:r>
    </w:p>
    <w:p w14:paraId="33C6F384" w14:textId="77777777" w:rsidR="00EC1572" w:rsidRPr="00737158" w:rsidRDefault="00EC1572" w:rsidP="0073715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278EEDC" w14:textId="77777777" w:rsidR="00905B0C" w:rsidRPr="00737158" w:rsidRDefault="00905B0C" w:rsidP="0073715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4705AF2" w14:textId="77777777" w:rsidR="009038A0" w:rsidRDefault="009038A0" w:rsidP="001351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06"/>
        <w:tblW w:w="10031" w:type="dxa"/>
        <w:tblLook w:val="0000" w:firstRow="0" w:lastRow="0" w:firstColumn="0" w:lastColumn="0" w:noHBand="0" w:noVBand="0"/>
      </w:tblPr>
      <w:tblGrid>
        <w:gridCol w:w="9915"/>
        <w:gridCol w:w="222"/>
      </w:tblGrid>
      <w:tr w:rsidR="00195241" w:rsidRPr="00317EF1" w14:paraId="6BE43635" w14:textId="77777777" w:rsidTr="00195241">
        <w:trPr>
          <w:trHeight w:val="3835"/>
        </w:trPr>
        <w:tc>
          <w:tcPr>
            <w:tcW w:w="4219" w:type="dxa"/>
          </w:tcPr>
          <w:tbl>
            <w:tblPr>
              <w:tblpPr w:leftFromText="180" w:rightFromText="180" w:bottomFromText="200" w:vertAnchor="text" w:horzAnchor="margin" w:tblpY="1178"/>
              <w:tblOverlap w:val="never"/>
              <w:tblW w:w="9699" w:type="dxa"/>
              <w:tblLook w:val="04A0" w:firstRow="1" w:lastRow="0" w:firstColumn="1" w:lastColumn="0" w:noHBand="0" w:noVBand="1"/>
            </w:tblPr>
            <w:tblGrid>
              <w:gridCol w:w="9699"/>
            </w:tblGrid>
            <w:tr w:rsidR="00F77174" w:rsidRPr="007F3D1B" w14:paraId="2B4448FA" w14:textId="77777777" w:rsidTr="00F77174">
              <w:trPr>
                <w:trHeight w:val="1038"/>
              </w:trPr>
              <w:tc>
                <w:tcPr>
                  <w:tcW w:w="9699" w:type="dxa"/>
                </w:tcPr>
                <w:p w14:paraId="055DB47C" w14:textId="77777777" w:rsidR="00F77174" w:rsidRPr="007F3D1B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lastRenderedPageBreak/>
                    <w:t xml:space="preserve">   </w:t>
                  </w:r>
                </w:p>
                <w:p w14:paraId="76E19FDB" w14:textId="77777777" w:rsidR="00F77174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48BE9835" w14:textId="77777777" w:rsidR="00F77174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2E208A3" w14:textId="77777777" w:rsidR="00F77174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447237D2" w14:textId="77777777" w:rsidR="00F77174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6CD44EA0" w14:textId="77777777" w:rsidR="00F77174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27D93A13" w14:textId="77777777" w:rsidR="00F77174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395BEBF" w14:textId="77777777" w:rsidR="00F77174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32C3890B" w14:textId="77777777" w:rsidR="00F77174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126D34CE" w14:textId="77777777" w:rsidR="00F77174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028F7318" w14:textId="77777777" w:rsidR="00F77174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543F124B" w14:textId="77777777" w:rsidR="00F77174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12ADB865" w14:textId="77777777" w:rsidR="00F77174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2D87A973" w14:textId="77777777" w:rsidR="00F77174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487C6171" w14:textId="77777777" w:rsidR="00F77174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66B2FC86" w14:textId="77777777" w:rsidR="00F77174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B8E7DAA" w14:textId="77777777" w:rsidR="00F77174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2477CC8F" w14:textId="77777777" w:rsidR="00F77174" w:rsidRPr="007F3D1B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7F3D1B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ВИЗЫ:</w:t>
                  </w:r>
                </w:p>
                <w:p w14:paraId="22EF4FB6" w14:textId="77777777" w:rsidR="00F77174" w:rsidRPr="007F3D1B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7F3D1B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Начальник финансового управления </w:t>
                  </w:r>
                </w:p>
                <w:p w14:paraId="51D1B0B7" w14:textId="77777777" w:rsidR="00F77174" w:rsidRPr="007F3D1B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7F3D1B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>Администрации муниципального образования</w:t>
                  </w:r>
                </w:p>
                <w:p w14:paraId="74752DC6" w14:textId="77777777" w:rsidR="00F77174" w:rsidRPr="007F3D1B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7F3D1B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«Угранский муниципальный округ» </w:t>
                  </w:r>
                </w:p>
                <w:p w14:paraId="4E6A0834" w14:textId="77777777" w:rsidR="00F77174" w:rsidRPr="007F3D1B" w:rsidRDefault="00F77174" w:rsidP="00F77174">
                  <w:pPr>
                    <w:pStyle w:val="a6"/>
                    <w:spacing w:line="276" w:lineRule="auto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  <w:r w:rsidRPr="007F3D1B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Смоленской области                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    __________________ </w:t>
                  </w:r>
                  <w:r w:rsidRPr="007F3D1B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Сафронова И.А.     </w:t>
                  </w:r>
                  <w:r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    </w:t>
                  </w:r>
                  <w:r w:rsidRPr="007F3D1B"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  <w:t xml:space="preserve"> «____»_______________</w:t>
                  </w:r>
                </w:p>
                <w:tbl>
                  <w:tblPr>
                    <w:tblW w:w="10201" w:type="dxa"/>
                    <w:tblLook w:val="04A0" w:firstRow="1" w:lastRow="0" w:firstColumn="1" w:lastColumn="0" w:noHBand="0" w:noVBand="1"/>
                  </w:tblPr>
                  <w:tblGrid>
                    <w:gridCol w:w="3164"/>
                    <w:gridCol w:w="2306"/>
                    <w:gridCol w:w="2180"/>
                    <w:gridCol w:w="2551"/>
                  </w:tblGrid>
                  <w:tr w:rsidR="00F77174" w:rsidRPr="007F3D1B" w14:paraId="08C464A6" w14:textId="77777777" w:rsidTr="00527FA3">
                    <w:tc>
                      <w:tcPr>
                        <w:tcW w:w="3164" w:type="dxa"/>
                        <w:shd w:val="clear" w:color="auto" w:fill="auto"/>
                      </w:tcPr>
                      <w:p w14:paraId="54C995B8" w14:textId="77777777" w:rsidR="00F77174" w:rsidRPr="007F3D1B" w:rsidRDefault="00F77174" w:rsidP="004E120C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306" w:type="dxa"/>
                        <w:shd w:val="clear" w:color="auto" w:fill="auto"/>
                      </w:tcPr>
                      <w:p w14:paraId="5481A416" w14:textId="77777777" w:rsidR="00F77174" w:rsidRPr="007F3D1B" w:rsidRDefault="00F77174" w:rsidP="004E120C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jc w:val="center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7F3D1B"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  <w:t>подпись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14:paraId="0C80BD95" w14:textId="77777777" w:rsidR="00F77174" w:rsidRPr="007F3D1B" w:rsidRDefault="00F77174" w:rsidP="004E120C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14:paraId="41F5AB96" w14:textId="77777777" w:rsidR="00F77174" w:rsidRPr="007F3D1B" w:rsidRDefault="00F77174" w:rsidP="004E120C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F77174" w:rsidRPr="007F3D1B" w14:paraId="38AE56ED" w14:textId="77777777" w:rsidTr="00527FA3">
                    <w:tc>
                      <w:tcPr>
                        <w:tcW w:w="3164" w:type="dxa"/>
                        <w:shd w:val="clear" w:color="auto" w:fill="auto"/>
                      </w:tcPr>
                      <w:p w14:paraId="7155EEE5" w14:textId="77777777" w:rsidR="00F77174" w:rsidRPr="007F3D1B" w:rsidRDefault="00F77174" w:rsidP="004E120C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306" w:type="dxa"/>
                        <w:shd w:val="clear" w:color="auto" w:fill="auto"/>
                      </w:tcPr>
                      <w:p w14:paraId="08BAC90C" w14:textId="77777777" w:rsidR="00F77174" w:rsidRPr="007F3D1B" w:rsidRDefault="00F77174" w:rsidP="004E120C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jc w:val="center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14:paraId="00BF7C99" w14:textId="77777777" w:rsidR="00F77174" w:rsidRPr="007F3D1B" w:rsidRDefault="00F77174" w:rsidP="004E120C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14:paraId="4D1BA5A4" w14:textId="77777777" w:rsidR="00F77174" w:rsidRPr="007F3D1B" w:rsidRDefault="00F77174" w:rsidP="004E120C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F77174" w:rsidRPr="007F3D1B" w14:paraId="6A0886E0" w14:textId="77777777" w:rsidTr="00527FA3">
                    <w:tc>
                      <w:tcPr>
                        <w:tcW w:w="3164" w:type="dxa"/>
                        <w:shd w:val="clear" w:color="auto" w:fill="auto"/>
                      </w:tcPr>
                      <w:p w14:paraId="134998F1" w14:textId="77777777" w:rsidR="00F77174" w:rsidRPr="007F3D1B" w:rsidRDefault="00F77174" w:rsidP="004E120C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306" w:type="dxa"/>
                        <w:shd w:val="clear" w:color="auto" w:fill="auto"/>
                      </w:tcPr>
                      <w:p w14:paraId="097D1D09" w14:textId="77777777" w:rsidR="00F77174" w:rsidRPr="007F3D1B" w:rsidRDefault="00F77174" w:rsidP="004E120C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14:paraId="1FCFA0B0" w14:textId="77777777" w:rsidR="00F77174" w:rsidRPr="007F3D1B" w:rsidRDefault="00F77174" w:rsidP="004E120C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14:paraId="7B543F2C" w14:textId="77777777" w:rsidR="00F77174" w:rsidRPr="007F3D1B" w:rsidRDefault="00F77174" w:rsidP="004E120C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F77174" w:rsidRPr="007F3D1B" w14:paraId="4EC75AF2" w14:textId="77777777" w:rsidTr="00527FA3">
                    <w:tc>
                      <w:tcPr>
                        <w:tcW w:w="3164" w:type="dxa"/>
                        <w:shd w:val="clear" w:color="auto" w:fill="auto"/>
                      </w:tcPr>
                      <w:p w14:paraId="642B1E02" w14:textId="77777777" w:rsidR="00F77174" w:rsidRPr="007F3D1B" w:rsidRDefault="00F77174" w:rsidP="004E120C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7F3D1B"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  <w:t>Руководитель Аппарата Администрации  муниципального образования «Угранский муниципальный округ» Смоленской области</w:t>
                        </w:r>
                      </w:p>
                    </w:tc>
                    <w:tc>
                      <w:tcPr>
                        <w:tcW w:w="2306" w:type="dxa"/>
                        <w:shd w:val="clear" w:color="auto" w:fill="auto"/>
                      </w:tcPr>
                      <w:p w14:paraId="652B1C60" w14:textId="77777777" w:rsidR="00F77174" w:rsidRPr="007F3D1B" w:rsidRDefault="00F77174" w:rsidP="004E120C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14:paraId="41EC6D0F" w14:textId="77777777" w:rsidR="00F77174" w:rsidRPr="007F3D1B" w:rsidRDefault="00F77174" w:rsidP="004E120C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jc w:val="center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7F3D1B"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  <w:t>___________________</w:t>
                        </w:r>
                      </w:p>
                      <w:p w14:paraId="2620BEA7" w14:textId="77777777" w:rsidR="00F77174" w:rsidRPr="007F3D1B" w:rsidRDefault="00F77174" w:rsidP="004E120C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jc w:val="center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7F3D1B"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  <w:t>подпись</w:t>
                        </w:r>
                      </w:p>
                    </w:tc>
                    <w:tc>
                      <w:tcPr>
                        <w:tcW w:w="2180" w:type="dxa"/>
                        <w:shd w:val="clear" w:color="auto" w:fill="auto"/>
                      </w:tcPr>
                      <w:p w14:paraId="513EDD37" w14:textId="77777777" w:rsidR="00F77174" w:rsidRDefault="00F77174" w:rsidP="004E120C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14:paraId="73B96AEF" w14:textId="77777777" w:rsidR="00F77174" w:rsidRPr="007F3D1B" w:rsidRDefault="00F77174" w:rsidP="004E120C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7F3D1B"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  <w:t xml:space="preserve">Баринова Н.В.  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14:paraId="2B483881" w14:textId="77777777" w:rsidR="00F77174" w:rsidRPr="007F3D1B" w:rsidRDefault="00F77174" w:rsidP="004E120C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14:paraId="0CAC7313" w14:textId="77777777" w:rsidR="00F77174" w:rsidRPr="007F3D1B" w:rsidRDefault="00F77174" w:rsidP="004E120C">
                        <w:pPr>
                          <w:pStyle w:val="a6"/>
                          <w:framePr w:hSpace="180" w:wrap="around" w:vAnchor="text" w:hAnchor="margin" w:y="206"/>
                          <w:spacing w:line="276" w:lineRule="auto"/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7F3D1B">
                          <w:rPr>
                            <w:rFonts w:ascii="Times New Roman" w:hAnsi="Times New Roman"/>
                            <w:bCs/>
                            <w:sz w:val="22"/>
                            <w:szCs w:val="22"/>
                            <w:lang w:eastAsia="en-US"/>
                          </w:rPr>
                          <w:t>«_____» _____________</w:t>
                        </w:r>
                      </w:p>
                    </w:tc>
                  </w:tr>
                </w:tbl>
                <w:p w14:paraId="50F8D4D9" w14:textId="77777777" w:rsidR="00F77174" w:rsidRPr="007F3D1B" w:rsidRDefault="00F77174" w:rsidP="00F77174">
                  <w:pPr>
                    <w:pStyle w:val="a6"/>
                    <w:spacing w:line="276" w:lineRule="auto"/>
                    <w:ind w:firstLine="567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  <w:p w14:paraId="750A67FD" w14:textId="77777777" w:rsidR="00F77174" w:rsidRPr="007F3D1B" w:rsidRDefault="00F77174" w:rsidP="00F77174">
                  <w:pPr>
                    <w:pStyle w:val="a6"/>
                    <w:spacing w:line="276" w:lineRule="auto"/>
                    <w:ind w:firstLine="567"/>
                    <w:rPr>
                      <w:rFonts w:ascii="Times New Roman" w:hAnsi="Times New Roman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5B0603B" w14:textId="77777777" w:rsidR="00195241" w:rsidRDefault="00195241" w:rsidP="00195241">
            <w:pPr>
              <w:pStyle w:val="a6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812" w:type="dxa"/>
          </w:tcPr>
          <w:p w14:paraId="0A68A73B" w14:textId="77777777" w:rsidR="00195241" w:rsidRPr="00317EF1" w:rsidRDefault="00195241" w:rsidP="00195241">
            <w:pPr>
              <w:ind w:left="1264" w:hanging="1264"/>
            </w:pPr>
          </w:p>
        </w:tc>
      </w:tr>
    </w:tbl>
    <w:p w14:paraId="2D007CCD" w14:textId="77777777" w:rsidR="00195241" w:rsidRDefault="00195241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06C08D88" w14:textId="77777777" w:rsidR="007F3D1B" w:rsidRPr="007F3D1B" w:rsidRDefault="007F3D1B" w:rsidP="007F3D1B">
      <w:pPr>
        <w:rPr>
          <w:rFonts w:eastAsia="Calibri"/>
          <w:vanish/>
          <w:sz w:val="22"/>
          <w:szCs w:val="22"/>
          <w:lang w:eastAsia="zh-CN"/>
        </w:rPr>
      </w:pP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2886"/>
        <w:gridCol w:w="2196"/>
        <w:gridCol w:w="2379"/>
        <w:gridCol w:w="2636"/>
      </w:tblGrid>
      <w:tr w:rsidR="007F3D1B" w:rsidRPr="007F3D1B" w14:paraId="1B48C207" w14:textId="77777777" w:rsidTr="00256E8B">
        <w:tc>
          <w:tcPr>
            <w:tcW w:w="3187" w:type="dxa"/>
            <w:shd w:val="clear" w:color="auto" w:fill="auto"/>
          </w:tcPr>
          <w:p w14:paraId="240251B5" w14:textId="77777777" w:rsidR="007F3D1B" w:rsidRPr="007F3D1B" w:rsidRDefault="007F3D1B" w:rsidP="00256E8B">
            <w:pPr>
              <w:rPr>
                <w:sz w:val="22"/>
                <w:szCs w:val="22"/>
              </w:rPr>
            </w:pPr>
            <w:r w:rsidRPr="007F3D1B">
              <w:rPr>
                <w:sz w:val="22"/>
                <w:szCs w:val="22"/>
              </w:rPr>
              <w:t>исп.  Матвеева С.Н.</w:t>
            </w:r>
          </w:p>
          <w:p w14:paraId="0805422E" w14:textId="77777777" w:rsidR="007F3D1B" w:rsidRPr="007F3D1B" w:rsidRDefault="007F3D1B" w:rsidP="007F3D1B">
            <w:pPr>
              <w:rPr>
                <w:sz w:val="22"/>
                <w:szCs w:val="22"/>
              </w:rPr>
            </w:pPr>
            <w:r w:rsidRPr="007F3D1B">
              <w:rPr>
                <w:sz w:val="22"/>
                <w:szCs w:val="22"/>
              </w:rPr>
              <w:t>тел. 4-12-65</w:t>
            </w:r>
          </w:p>
        </w:tc>
        <w:tc>
          <w:tcPr>
            <w:tcW w:w="2005" w:type="dxa"/>
            <w:shd w:val="clear" w:color="auto" w:fill="auto"/>
          </w:tcPr>
          <w:p w14:paraId="4CC8A5BE" w14:textId="77777777" w:rsidR="007F3D1B" w:rsidRPr="007F3D1B" w:rsidRDefault="007F3D1B" w:rsidP="00256E8B">
            <w:pPr>
              <w:pStyle w:val="a6"/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F3D1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__________________</w:t>
            </w:r>
          </w:p>
          <w:p w14:paraId="488B4B5B" w14:textId="77777777" w:rsidR="007F3D1B" w:rsidRPr="007F3D1B" w:rsidRDefault="007F3D1B" w:rsidP="00256E8B">
            <w:pPr>
              <w:jc w:val="center"/>
              <w:rPr>
                <w:sz w:val="22"/>
                <w:szCs w:val="22"/>
              </w:rPr>
            </w:pPr>
            <w:r w:rsidRPr="007F3D1B">
              <w:rPr>
                <w:bCs/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2594" w:type="dxa"/>
            <w:shd w:val="clear" w:color="auto" w:fill="auto"/>
          </w:tcPr>
          <w:p w14:paraId="22D6BA07" w14:textId="77777777" w:rsidR="007F3D1B" w:rsidRPr="007F3D1B" w:rsidRDefault="007F3D1B" w:rsidP="00256E8B">
            <w:pPr>
              <w:rPr>
                <w:sz w:val="22"/>
                <w:szCs w:val="22"/>
              </w:rPr>
            </w:pPr>
            <w:r w:rsidRPr="007F3D1B">
              <w:rPr>
                <w:sz w:val="22"/>
                <w:szCs w:val="22"/>
              </w:rPr>
              <w:t xml:space="preserve"> Матвеева С.Н.</w:t>
            </w:r>
          </w:p>
        </w:tc>
        <w:tc>
          <w:tcPr>
            <w:tcW w:w="2595" w:type="dxa"/>
            <w:shd w:val="clear" w:color="auto" w:fill="auto"/>
          </w:tcPr>
          <w:p w14:paraId="22AB5B76" w14:textId="77777777" w:rsidR="007F3D1B" w:rsidRPr="007F3D1B" w:rsidRDefault="007F3D1B" w:rsidP="00256E8B">
            <w:pPr>
              <w:pStyle w:val="a6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7F3D1B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«______»______________</w:t>
            </w:r>
          </w:p>
          <w:p w14:paraId="22E08B32" w14:textId="77777777" w:rsidR="007F3D1B" w:rsidRPr="007F3D1B" w:rsidRDefault="007F3D1B" w:rsidP="00256E8B">
            <w:pPr>
              <w:rPr>
                <w:sz w:val="22"/>
                <w:szCs w:val="22"/>
              </w:rPr>
            </w:pPr>
          </w:p>
        </w:tc>
      </w:tr>
    </w:tbl>
    <w:p w14:paraId="5148373F" w14:textId="77777777" w:rsidR="00195241" w:rsidRPr="007F3D1B" w:rsidRDefault="00195241" w:rsidP="00195241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14:paraId="5A7C4846" w14:textId="77777777" w:rsidR="00195241" w:rsidRPr="007F3D1B" w:rsidRDefault="00195241" w:rsidP="00195241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14:paraId="6CED7DD8" w14:textId="77777777" w:rsidR="00195241" w:rsidRPr="007F3D1B" w:rsidRDefault="00195241" w:rsidP="00195241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14:paraId="6E01AE31" w14:textId="77777777" w:rsidR="00195241" w:rsidRPr="007F3D1B" w:rsidRDefault="00195241" w:rsidP="00195241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14:paraId="51848F34" w14:textId="77777777" w:rsidR="00195241" w:rsidRPr="007F3D1B" w:rsidRDefault="007F3D1B" w:rsidP="00195241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7F3D1B">
        <w:rPr>
          <w:bCs/>
          <w:sz w:val="22"/>
          <w:szCs w:val="22"/>
        </w:rPr>
        <w:t>Разослать: финансовое управление</w:t>
      </w:r>
      <w:r w:rsidR="00412B44">
        <w:rPr>
          <w:bCs/>
          <w:sz w:val="22"/>
          <w:szCs w:val="22"/>
        </w:rPr>
        <w:t>, отдел по строительству</w:t>
      </w:r>
      <w:r w:rsidR="00183175">
        <w:rPr>
          <w:bCs/>
          <w:sz w:val="22"/>
          <w:szCs w:val="22"/>
        </w:rPr>
        <w:t>, жилищно-коммунальному хозяйству и дорожной деятельности, отдел экономики</w:t>
      </w:r>
    </w:p>
    <w:p w14:paraId="65768C0A" w14:textId="77777777" w:rsidR="00195241" w:rsidRPr="007F3D1B" w:rsidRDefault="00195241" w:rsidP="00195241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14:paraId="0FE746C9" w14:textId="77777777" w:rsidR="00195241" w:rsidRDefault="00195241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369336C1" w14:textId="77777777" w:rsidR="007F3D1B" w:rsidRDefault="007F3D1B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7F3D1B">
        <w:rPr>
          <w:bCs/>
          <w:sz w:val="22"/>
          <w:szCs w:val="22"/>
        </w:rPr>
        <w:t>Версия на бумажном носителе идентична версии электронной</w:t>
      </w:r>
      <w:r>
        <w:rPr>
          <w:bCs/>
          <w:sz w:val="22"/>
          <w:szCs w:val="22"/>
        </w:rPr>
        <w:t>.</w:t>
      </w:r>
      <w:r w:rsidR="00195241" w:rsidRPr="007F3D1B">
        <w:rPr>
          <w:bCs/>
          <w:sz w:val="22"/>
          <w:szCs w:val="22"/>
        </w:rPr>
        <w:t xml:space="preserve">                                                                                          </w:t>
      </w:r>
    </w:p>
    <w:p w14:paraId="48A86A9F" w14:textId="77777777" w:rsidR="007F3D1B" w:rsidRDefault="007F3D1B" w:rsidP="00195241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000F2DCF" w14:textId="77777777" w:rsidR="0013517E" w:rsidRDefault="007F3D1B" w:rsidP="004A1A1B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</w:t>
      </w:r>
    </w:p>
    <w:p w14:paraId="615CFBB8" w14:textId="77777777" w:rsidR="004A1A1B" w:rsidRPr="004A1A1B" w:rsidRDefault="004A1A1B" w:rsidP="004A1A1B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14:paraId="4731B16A" w14:textId="77777777" w:rsidR="00FB19E9" w:rsidRDefault="00FB19E9" w:rsidP="004A1A1B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14:paraId="58700261" w14:textId="77777777" w:rsidR="004A1A1B" w:rsidRPr="00353183" w:rsidRDefault="004A1A1B" w:rsidP="004A1A1B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  <w:r w:rsidRPr="00353183">
        <w:rPr>
          <w:sz w:val="28"/>
          <w:szCs w:val="28"/>
        </w:rPr>
        <w:t>Утвержден</w:t>
      </w:r>
    </w:p>
    <w:p w14:paraId="5C181908" w14:textId="77777777" w:rsidR="004A1A1B" w:rsidRPr="00353183" w:rsidRDefault="004A1A1B" w:rsidP="004A1A1B">
      <w:pPr>
        <w:autoSpaceDE w:val="0"/>
        <w:autoSpaceDN w:val="0"/>
        <w:adjustRightInd w:val="0"/>
        <w:ind w:left="5954"/>
        <w:rPr>
          <w:sz w:val="28"/>
          <w:szCs w:val="28"/>
        </w:rPr>
      </w:pPr>
      <w:r w:rsidRPr="00353183">
        <w:rPr>
          <w:sz w:val="28"/>
          <w:szCs w:val="28"/>
        </w:rPr>
        <w:t>постановлением Администрации муниципального образования «</w:t>
      </w:r>
      <w:r>
        <w:rPr>
          <w:sz w:val="28"/>
          <w:szCs w:val="28"/>
        </w:rPr>
        <w:t>Угранский муниципальный  округ</w:t>
      </w:r>
      <w:r w:rsidRPr="00353183">
        <w:rPr>
          <w:sz w:val="28"/>
          <w:szCs w:val="28"/>
        </w:rPr>
        <w:t>»</w:t>
      </w:r>
      <w:r>
        <w:rPr>
          <w:sz w:val="28"/>
          <w:szCs w:val="28"/>
        </w:rPr>
        <w:t xml:space="preserve">     </w:t>
      </w:r>
      <w:r w:rsidRPr="00353183">
        <w:rPr>
          <w:sz w:val="28"/>
          <w:szCs w:val="28"/>
        </w:rPr>
        <w:t>Смоленской области</w:t>
      </w:r>
    </w:p>
    <w:p w14:paraId="238520EC" w14:textId="77777777" w:rsidR="004A1A1B" w:rsidRPr="00353183" w:rsidRDefault="004A1A1B" w:rsidP="004A1A1B">
      <w:pPr>
        <w:autoSpaceDE w:val="0"/>
        <w:autoSpaceDN w:val="0"/>
        <w:adjustRightInd w:val="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53183">
        <w:rPr>
          <w:sz w:val="28"/>
          <w:szCs w:val="28"/>
        </w:rPr>
        <w:t>от ____________</w:t>
      </w:r>
      <w:r>
        <w:rPr>
          <w:sz w:val="28"/>
          <w:szCs w:val="28"/>
        </w:rPr>
        <w:t xml:space="preserve">  </w:t>
      </w:r>
      <w:r w:rsidRPr="00353183">
        <w:rPr>
          <w:sz w:val="28"/>
          <w:szCs w:val="28"/>
        </w:rPr>
        <w:t>№ ____</w:t>
      </w:r>
    </w:p>
    <w:p w14:paraId="454CCF7B" w14:textId="77777777" w:rsidR="004A1A1B" w:rsidRDefault="004A1A1B" w:rsidP="004A1A1B">
      <w:pPr>
        <w:autoSpaceDE w:val="0"/>
        <w:autoSpaceDN w:val="0"/>
        <w:adjustRightInd w:val="0"/>
        <w:ind w:left="5954"/>
        <w:jc w:val="center"/>
      </w:pPr>
    </w:p>
    <w:p w14:paraId="2EC0820B" w14:textId="77777777" w:rsidR="004A1A1B" w:rsidRDefault="004A1A1B" w:rsidP="004A1A1B">
      <w:pPr>
        <w:autoSpaceDE w:val="0"/>
        <w:autoSpaceDN w:val="0"/>
        <w:adjustRightInd w:val="0"/>
        <w:ind w:left="5954"/>
        <w:jc w:val="center"/>
      </w:pPr>
    </w:p>
    <w:p w14:paraId="2A49AA1A" w14:textId="77777777" w:rsidR="004A1A1B" w:rsidRDefault="004A1A1B" w:rsidP="004A1A1B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670F7392" w14:textId="77777777" w:rsidR="004A1A1B" w:rsidRDefault="004A1A1B" w:rsidP="004A1A1B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ПОРЯДОК</w:t>
      </w:r>
    </w:p>
    <w:p w14:paraId="56D196DB" w14:textId="77777777" w:rsidR="004A1A1B" w:rsidRDefault="004A1A1B" w:rsidP="004A1A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954233" w14:textId="77777777" w:rsidR="004A1A1B" w:rsidRDefault="004A1A1B" w:rsidP="004A1A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целевого использования поступающих в бюджет муниципального образования </w:t>
      </w:r>
    </w:p>
    <w:p w14:paraId="161974EC" w14:textId="77777777" w:rsidR="004A1A1B" w:rsidRDefault="004A1A1B" w:rsidP="004A1A1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«Угранский муниципальный округ» Смоленской области средств от платы за негативное воздействие на окружающую среду, от платежей по искам о возмещении вреда, причиненного окружающей среде вследствие нарушений обязательных требований, платежей при добровольном возмещении такого вреда, а также от административных штрафов за административные правонарушения в области охраны окружающей среды и природопользования</w:t>
      </w:r>
    </w:p>
    <w:p w14:paraId="69A745C4" w14:textId="77777777" w:rsidR="004A1A1B" w:rsidRDefault="004A1A1B" w:rsidP="004A1A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2C6DB5" w14:textId="77777777" w:rsidR="004A1A1B" w:rsidRDefault="004A1A1B" w:rsidP="004A1A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устанавливает правила использования поступающих в местный бюджет средств от платы за негативное воздействие на окружающую среду, штрафов, установленных Кодексом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административных штрафов, от платежей по искам о возмещении вреда, причиненного окружающей среде, вследствие нарушений обязательных требований, от платежей, уплачиваемых при добровольном возмещении вреда, причиненного окружающей среде, вследствие нарушений обязательных требований (далее - «экологические платежи»).</w:t>
      </w:r>
    </w:p>
    <w:p w14:paraId="30799C1C" w14:textId="77777777" w:rsidR="004A1A1B" w:rsidRDefault="004A1A1B" w:rsidP="004A1A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Поступившие «экологические платежи» в бюджет муниципального образования «Угранский муниципальный округ» Смоленской области (далее – местный бюджет)</w:t>
      </w:r>
      <w:r w:rsidR="00003F8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используются в целях реализации плана мероприятий по выявлению и оценке объектов накопленного вреда окружающей среде и (или) организации работ по ликвидации накопленного вреда окружающей среде в случае наличия на территории муниципального образования «Угранский муниципальный округ» Смоленской области объектов накопленного вреда окружающей среде, а в случае их отсутствия - иных мероприятий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финансирование которых планируется за счет средств местного бюджета, поступивших от «экологических платежей» (далее – план природоохранных мероприятий).</w:t>
      </w:r>
    </w:p>
    <w:p w14:paraId="4466B277" w14:textId="77777777" w:rsidR="004A1A1B" w:rsidRDefault="004A1A1B" w:rsidP="004A1A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Объем бюджетных ассигнований и лимитов бюджетных обязательств утверждается решением о местном бюджете на очередной финансовый год и  плановый период в составе ведомственной и функциональной структуры расходов местного бюджета на очередной год и плановый период.</w:t>
      </w:r>
    </w:p>
    <w:p w14:paraId="32D96655" w14:textId="77777777" w:rsidR="004A1A1B" w:rsidRDefault="004A1A1B" w:rsidP="004A1A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Финансовое управление Администрации муниципального образования «Угранский муниципальный округ» Смоленской области осуществляет в установленном законодательством порядке учет поступивших доходов местного бюджета от «экологических платежей» и ежеквартально до 20 числа месяца, следующего за отчетным, представляет информацию о поступлении указанных доходов заместителю Главы муниципального образования «Угранский муниципальный округ» Смоленской области, курирующему данное направление.  </w:t>
      </w:r>
    </w:p>
    <w:p w14:paraId="5937A252" w14:textId="77777777" w:rsidR="004A1A1B" w:rsidRDefault="004A1A1B" w:rsidP="004A1A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Поступающие «экологические платежи» в местный бюджет используются для реализации плана природоохранных мероприятий в рамках муниципальной программы по охране окружающей среды на соответствующие годы</w:t>
      </w:r>
      <w:r w:rsidRPr="00F1184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(или) </w:t>
      </w:r>
      <w:r w:rsidRPr="00F11842">
        <w:rPr>
          <w:sz w:val="28"/>
          <w:szCs w:val="28"/>
        </w:rPr>
        <w:t>не программных мероприятий на соответствующие годы</w:t>
      </w:r>
      <w:r>
        <w:rPr>
          <w:sz w:val="28"/>
          <w:szCs w:val="28"/>
        </w:rPr>
        <w:t>, направленных на обеспечение экологической безопасности, рационального природопользования.</w:t>
      </w:r>
    </w:p>
    <w:p w14:paraId="465AFCA7" w14:textId="77777777" w:rsidR="004A1A1B" w:rsidRDefault="004A1A1B" w:rsidP="004A1A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План природоохранных мероприятий разра</w:t>
      </w:r>
      <w:r w:rsidR="003A53D9">
        <w:rPr>
          <w:sz w:val="28"/>
          <w:szCs w:val="28"/>
        </w:rPr>
        <w:t>батывается с учетом предложений</w:t>
      </w:r>
      <w:r w:rsidR="00402E0B">
        <w:rPr>
          <w:sz w:val="28"/>
          <w:szCs w:val="28"/>
        </w:rPr>
        <w:t xml:space="preserve"> </w:t>
      </w:r>
      <w:r w:rsidR="003A53D9">
        <w:rPr>
          <w:sz w:val="28"/>
          <w:szCs w:val="28"/>
        </w:rPr>
        <w:t>с</w:t>
      </w:r>
      <w:r w:rsidR="00402E0B">
        <w:rPr>
          <w:sz w:val="28"/>
          <w:szCs w:val="28"/>
        </w:rPr>
        <w:t>ектора по благоустройству и содержанию территорий</w:t>
      </w:r>
      <w:r w:rsidR="003A53D9">
        <w:rPr>
          <w:sz w:val="28"/>
          <w:szCs w:val="28"/>
        </w:rPr>
        <w:t xml:space="preserve"> Администрации муниципального образования «Угранский муниципальный округ» Смоленской области</w:t>
      </w:r>
      <w:r w:rsidR="00402E0B">
        <w:rPr>
          <w:sz w:val="28"/>
          <w:szCs w:val="28"/>
        </w:rPr>
        <w:t>, Всходского территориального комитета</w:t>
      </w:r>
      <w:r w:rsidR="003A53D9">
        <w:rPr>
          <w:sz w:val="28"/>
          <w:szCs w:val="28"/>
        </w:rPr>
        <w:t xml:space="preserve"> Администрации муниципального образования «Угранский муниципальный округ» Смоленской области</w:t>
      </w:r>
      <w:r w:rsidR="00402E0B">
        <w:rPr>
          <w:sz w:val="28"/>
          <w:szCs w:val="28"/>
        </w:rPr>
        <w:t>, Знаменского территориального комитета</w:t>
      </w:r>
      <w:r w:rsidR="003A53D9">
        <w:rPr>
          <w:sz w:val="28"/>
          <w:szCs w:val="28"/>
        </w:rPr>
        <w:t xml:space="preserve"> Администрации муниципального образования «Угранский муниципальный округ» Смоленской области</w:t>
      </w:r>
      <w:r>
        <w:rPr>
          <w:sz w:val="28"/>
          <w:szCs w:val="28"/>
        </w:rPr>
        <w:t xml:space="preserve"> и утверждается постановлением Администрации муниципального образования «Угранский муниципальный округ» Смоленской области.</w:t>
      </w:r>
    </w:p>
    <w:p w14:paraId="2B9B7CD8" w14:textId="77777777" w:rsidR="004A1A1B" w:rsidRDefault="004A1A1B" w:rsidP="004A1A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Расходование средств осуществляется в пределах бюджетных ассигнований, утвержденных решением о местном бюджете на очередной финансовый год и на плановый период, согласно ведомственной структуре расходов на основании бюджетной росписи.</w:t>
      </w:r>
    </w:p>
    <w:p w14:paraId="07112CB6" w14:textId="77777777" w:rsidR="004A1A1B" w:rsidRDefault="004A1A1B" w:rsidP="004A1A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Объем бюджетных ассигнований и лимиты бюджетных обязательств на реализацию плана природоохранных мероприятий:</w:t>
      </w:r>
    </w:p>
    <w:p w14:paraId="38ECE51C" w14:textId="77777777" w:rsidR="004A1A1B" w:rsidRDefault="004A1A1B" w:rsidP="004A1A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подлежат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местного бюджета;</w:t>
      </w:r>
    </w:p>
    <w:p w14:paraId="731E3657" w14:textId="77777777" w:rsidR="004A1A1B" w:rsidRDefault="004A1A1B" w:rsidP="004A1A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2)подлежит уменьшению в текущем финансовом году и (или) очередном году на отрицательную разницу между фактически поступившим и прогнозировавшимся объемом доходов местного бюджета.</w:t>
      </w:r>
    </w:p>
    <w:p w14:paraId="69179945" w14:textId="77777777" w:rsidR="004A1A1B" w:rsidRDefault="004A1A1B" w:rsidP="004A1A1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Остатки средств местного бюджета на начало текущего финансового  года в объеме неполного использования бюджетных ассигнований от поступлений  «экологических платежей» направляют на увеличение в текущем финансовом году объемов бюджетных ассигнований на финансирование мероприятий в соответствии с планом природоохранных мероприятий.</w:t>
      </w:r>
    </w:p>
    <w:p w14:paraId="495FDB09" w14:textId="77777777" w:rsidR="004A1A1B" w:rsidRDefault="004A1A1B" w:rsidP="004A1A1B">
      <w:pPr>
        <w:autoSpaceDE w:val="0"/>
        <w:autoSpaceDN w:val="0"/>
        <w:adjustRightInd w:val="0"/>
        <w:jc w:val="both"/>
      </w:pPr>
    </w:p>
    <w:p w14:paraId="7D62C27B" w14:textId="77777777" w:rsidR="00CA0863" w:rsidRPr="00737158" w:rsidRDefault="00CA0863" w:rsidP="00737158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CA0863" w:rsidRPr="00737158" w:rsidSect="00CB1195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453F"/>
    <w:multiLevelType w:val="hybridMultilevel"/>
    <w:tmpl w:val="EAB4B8B2"/>
    <w:lvl w:ilvl="0" w:tplc="C152EA08"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6A6C03F0"/>
    <w:multiLevelType w:val="hybridMultilevel"/>
    <w:tmpl w:val="D97C0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2C4"/>
    <w:rsid w:val="00003F83"/>
    <w:rsid w:val="00005731"/>
    <w:rsid w:val="000065E5"/>
    <w:rsid w:val="0000664C"/>
    <w:rsid w:val="000433D7"/>
    <w:rsid w:val="000768E6"/>
    <w:rsid w:val="00090E22"/>
    <w:rsid w:val="000A24FB"/>
    <w:rsid w:val="000B0840"/>
    <w:rsid w:val="000B40D6"/>
    <w:rsid w:val="000C417A"/>
    <w:rsid w:val="000C47AA"/>
    <w:rsid w:val="000E1CC2"/>
    <w:rsid w:val="000E4D68"/>
    <w:rsid w:val="000F3C86"/>
    <w:rsid w:val="00120F63"/>
    <w:rsid w:val="0013517E"/>
    <w:rsid w:val="00142E30"/>
    <w:rsid w:val="001625E1"/>
    <w:rsid w:val="00163DA4"/>
    <w:rsid w:val="0016736F"/>
    <w:rsid w:val="00176DF2"/>
    <w:rsid w:val="00180084"/>
    <w:rsid w:val="00183175"/>
    <w:rsid w:val="00194DA6"/>
    <w:rsid w:val="00195241"/>
    <w:rsid w:val="001A26D0"/>
    <w:rsid w:val="001C3D76"/>
    <w:rsid w:val="001D7954"/>
    <w:rsid w:val="001E60EB"/>
    <w:rsid w:val="001E6BD1"/>
    <w:rsid w:val="00207EC7"/>
    <w:rsid w:val="00240C33"/>
    <w:rsid w:val="00244B3C"/>
    <w:rsid w:val="00254B76"/>
    <w:rsid w:val="00254DFF"/>
    <w:rsid w:val="002623ED"/>
    <w:rsid w:val="00273239"/>
    <w:rsid w:val="00280D76"/>
    <w:rsid w:val="002A040E"/>
    <w:rsid w:val="002A5AEA"/>
    <w:rsid w:val="002D55EE"/>
    <w:rsid w:val="002E376F"/>
    <w:rsid w:val="002E687F"/>
    <w:rsid w:val="002F069C"/>
    <w:rsid w:val="002F42AC"/>
    <w:rsid w:val="0033539A"/>
    <w:rsid w:val="00344DE4"/>
    <w:rsid w:val="0034500C"/>
    <w:rsid w:val="00354CFD"/>
    <w:rsid w:val="003558B6"/>
    <w:rsid w:val="00386D60"/>
    <w:rsid w:val="00391F71"/>
    <w:rsid w:val="0039551B"/>
    <w:rsid w:val="003A15BD"/>
    <w:rsid w:val="003A53D9"/>
    <w:rsid w:val="003B55B1"/>
    <w:rsid w:val="003D4C1E"/>
    <w:rsid w:val="003E66F7"/>
    <w:rsid w:val="00402E0B"/>
    <w:rsid w:val="004061FF"/>
    <w:rsid w:val="00406C9C"/>
    <w:rsid w:val="00412B44"/>
    <w:rsid w:val="00422A70"/>
    <w:rsid w:val="00426CB2"/>
    <w:rsid w:val="00445740"/>
    <w:rsid w:val="004A1A1B"/>
    <w:rsid w:val="004B073D"/>
    <w:rsid w:val="004B54D6"/>
    <w:rsid w:val="004E120C"/>
    <w:rsid w:val="004E79C0"/>
    <w:rsid w:val="00543372"/>
    <w:rsid w:val="00554287"/>
    <w:rsid w:val="00575F28"/>
    <w:rsid w:val="00585FB3"/>
    <w:rsid w:val="005A422D"/>
    <w:rsid w:val="005B73E0"/>
    <w:rsid w:val="005E79DF"/>
    <w:rsid w:val="006060C9"/>
    <w:rsid w:val="00606A44"/>
    <w:rsid w:val="00612F0B"/>
    <w:rsid w:val="006132BE"/>
    <w:rsid w:val="006176CF"/>
    <w:rsid w:val="00626F1F"/>
    <w:rsid w:val="006346F4"/>
    <w:rsid w:val="00636802"/>
    <w:rsid w:val="006641B7"/>
    <w:rsid w:val="0069563A"/>
    <w:rsid w:val="006B0A68"/>
    <w:rsid w:val="006B79AC"/>
    <w:rsid w:val="006C4EC1"/>
    <w:rsid w:val="006D7FB0"/>
    <w:rsid w:val="007006B7"/>
    <w:rsid w:val="00737158"/>
    <w:rsid w:val="0074764D"/>
    <w:rsid w:val="00771BCA"/>
    <w:rsid w:val="00772755"/>
    <w:rsid w:val="00797C6C"/>
    <w:rsid w:val="007A7E69"/>
    <w:rsid w:val="007C473F"/>
    <w:rsid w:val="007F3D1B"/>
    <w:rsid w:val="0081196F"/>
    <w:rsid w:val="00814D48"/>
    <w:rsid w:val="008163CE"/>
    <w:rsid w:val="00834F9F"/>
    <w:rsid w:val="0085506F"/>
    <w:rsid w:val="00874173"/>
    <w:rsid w:val="008826EA"/>
    <w:rsid w:val="00883B16"/>
    <w:rsid w:val="008908ED"/>
    <w:rsid w:val="008B04D4"/>
    <w:rsid w:val="008B7F3E"/>
    <w:rsid w:val="008C25DE"/>
    <w:rsid w:val="008C6BCC"/>
    <w:rsid w:val="0090214F"/>
    <w:rsid w:val="009038A0"/>
    <w:rsid w:val="00903E39"/>
    <w:rsid w:val="00905B0C"/>
    <w:rsid w:val="00932EFE"/>
    <w:rsid w:val="00940D6B"/>
    <w:rsid w:val="00961635"/>
    <w:rsid w:val="009731B0"/>
    <w:rsid w:val="009C1C7E"/>
    <w:rsid w:val="009C506A"/>
    <w:rsid w:val="009D22E3"/>
    <w:rsid w:val="00A07DD8"/>
    <w:rsid w:val="00A209D4"/>
    <w:rsid w:val="00A222C4"/>
    <w:rsid w:val="00A244BD"/>
    <w:rsid w:val="00A27F54"/>
    <w:rsid w:val="00A332C1"/>
    <w:rsid w:val="00A40734"/>
    <w:rsid w:val="00A80126"/>
    <w:rsid w:val="00A92E5F"/>
    <w:rsid w:val="00AC4220"/>
    <w:rsid w:val="00AE44C1"/>
    <w:rsid w:val="00AE6992"/>
    <w:rsid w:val="00AF0A0A"/>
    <w:rsid w:val="00AF3CD0"/>
    <w:rsid w:val="00AF4E89"/>
    <w:rsid w:val="00B10521"/>
    <w:rsid w:val="00B1174E"/>
    <w:rsid w:val="00B131AF"/>
    <w:rsid w:val="00B136EC"/>
    <w:rsid w:val="00B21E35"/>
    <w:rsid w:val="00B22AAF"/>
    <w:rsid w:val="00B84FD7"/>
    <w:rsid w:val="00B91AD9"/>
    <w:rsid w:val="00B948AD"/>
    <w:rsid w:val="00BA1C8E"/>
    <w:rsid w:val="00BB057D"/>
    <w:rsid w:val="00BD104C"/>
    <w:rsid w:val="00BE2414"/>
    <w:rsid w:val="00BE2E80"/>
    <w:rsid w:val="00BE6FFD"/>
    <w:rsid w:val="00C1369A"/>
    <w:rsid w:val="00C21316"/>
    <w:rsid w:val="00C32BAF"/>
    <w:rsid w:val="00C46197"/>
    <w:rsid w:val="00C47840"/>
    <w:rsid w:val="00C707D7"/>
    <w:rsid w:val="00C7168B"/>
    <w:rsid w:val="00C9262C"/>
    <w:rsid w:val="00C9455B"/>
    <w:rsid w:val="00CA0863"/>
    <w:rsid w:val="00CA788B"/>
    <w:rsid w:val="00CB1195"/>
    <w:rsid w:val="00CD59FE"/>
    <w:rsid w:val="00CE7C2F"/>
    <w:rsid w:val="00CF15EC"/>
    <w:rsid w:val="00CF48C7"/>
    <w:rsid w:val="00D018BC"/>
    <w:rsid w:val="00D04737"/>
    <w:rsid w:val="00D05FE9"/>
    <w:rsid w:val="00D143C9"/>
    <w:rsid w:val="00D16AEB"/>
    <w:rsid w:val="00D24C84"/>
    <w:rsid w:val="00D437CE"/>
    <w:rsid w:val="00D54BBE"/>
    <w:rsid w:val="00D61770"/>
    <w:rsid w:val="00D625C4"/>
    <w:rsid w:val="00D70A1D"/>
    <w:rsid w:val="00D93E14"/>
    <w:rsid w:val="00DC0929"/>
    <w:rsid w:val="00DD060F"/>
    <w:rsid w:val="00DD373F"/>
    <w:rsid w:val="00DE482F"/>
    <w:rsid w:val="00DE57C7"/>
    <w:rsid w:val="00DE650E"/>
    <w:rsid w:val="00DF76AB"/>
    <w:rsid w:val="00E04B31"/>
    <w:rsid w:val="00E124CC"/>
    <w:rsid w:val="00E45552"/>
    <w:rsid w:val="00E6624E"/>
    <w:rsid w:val="00EB0058"/>
    <w:rsid w:val="00EC1572"/>
    <w:rsid w:val="00ED2026"/>
    <w:rsid w:val="00EF7A7F"/>
    <w:rsid w:val="00F0433D"/>
    <w:rsid w:val="00F07B70"/>
    <w:rsid w:val="00F121FD"/>
    <w:rsid w:val="00F25508"/>
    <w:rsid w:val="00F66E52"/>
    <w:rsid w:val="00F77174"/>
    <w:rsid w:val="00F81C8E"/>
    <w:rsid w:val="00FB19E9"/>
    <w:rsid w:val="00FD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F8AA4B"/>
  <w15:docId w15:val="{034DA8AF-6F4A-4456-960F-FECB6D5D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B70"/>
    <w:rPr>
      <w:sz w:val="24"/>
      <w:szCs w:val="24"/>
    </w:rPr>
  </w:style>
  <w:style w:type="paragraph" w:styleId="1">
    <w:name w:val="heading 1"/>
    <w:basedOn w:val="a"/>
    <w:next w:val="a"/>
    <w:qFormat/>
    <w:rsid w:val="00F07B70"/>
    <w:pPr>
      <w:keepNext/>
      <w:widowControl w:val="0"/>
      <w:autoSpaceDE w:val="0"/>
      <w:autoSpaceDN w:val="0"/>
      <w:adjustRightInd w:val="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F07B70"/>
    <w:pPr>
      <w:widowControl w:val="0"/>
      <w:autoSpaceDE w:val="0"/>
      <w:autoSpaceDN w:val="0"/>
      <w:adjustRightInd w:val="0"/>
      <w:ind w:right="4855"/>
    </w:pPr>
    <w:rPr>
      <w:b/>
      <w:bCs/>
    </w:rPr>
  </w:style>
  <w:style w:type="paragraph" w:customStyle="1" w:styleId="ConsPlusCell">
    <w:name w:val="ConsPlusCell"/>
    <w:rsid w:val="00F07B70"/>
    <w:pPr>
      <w:autoSpaceDE w:val="0"/>
      <w:autoSpaceDN w:val="0"/>
      <w:adjustRightInd w:val="0"/>
    </w:pPr>
    <w:rPr>
      <w:sz w:val="28"/>
      <w:szCs w:val="28"/>
    </w:rPr>
  </w:style>
  <w:style w:type="character" w:styleId="a4">
    <w:name w:val="Hyperlink"/>
    <w:semiHidden/>
    <w:rsid w:val="00F07B70"/>
    <w:rPr>
      <w:color w:val="0000FF"/>
      <w:u w:val="single"/>
    </w:rPr>
  </w:style>
  <w:style w:type="paragraph" w:customStyle="1" w:styleId="ConsPlusTitle">
    <w:name w:val="ConsPlusTitle"/>
    <w:rsid w:val="007006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uiPriority w:val="59"/>
    <w:rsid w:val="00BE6F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Plain Text"/>
    <w:basedOn w:val="a"/>
    <w:link w:val="a7"/>
    <w:rsid w:val="00CA0863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CA0863"/>
    <w:rPr>
      <w:rFonts w:ascii="Courier New" w:hAnsi="Courier New"/>
    </w:rPr>
  </w:style>
  <w:style w:type="character" w:customStyle="1" w:styleId="ConsPlusNormal">
    <w:name w:val="ConsPlusNormal Знак"/>
    <w:link w:val="ConsPlusNormal0"/>
    <w:locked/>
    <w:rsid w:val="0013517E"/>
    <w:rPr>
      <w:rFonts w:cs="Calibri"/>
      <w:sz w:val="22"/>
      <w:lang w:val="ru-RU" w:eastAsia="ru-RU" w:bidi="ar-SA"/>
    </w:rPr>
  </w:style>
  <w:style w:type="paragraph" w:customStyle="1" w:styleId="ConsPlusNormal0">
    <w:name w:val="ConsPlusNormal"/>
    <w:link w:val="ConsPlusNormal"/>
    <w:rsid w:val="0013517E"/>
    <w:pPr>
      <w:widowControl w:val="0"/>
      <w:autoSpaceDE w:val="0"/>
      <w:autoSpaceDN w:val="0"/>
    </w:pPr>
    <w:rPr>
      <w:rFonts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038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8A0"/>
    <w:rPr>
      <w:rFonts w:ascii="Tahoma" w:hAnsi="Tahoma" w:cs="Tahoma"/>
      <w:sz w:val="16"/>
      <w:szCs w:val="16"/>
    </w:rPr>
  </w:style>
  <w:style w:type="character" w:customStyle="1" w:styleId="10">
    <w:name w:val="Текст Знак1"/>
    <w:locked/>
    <w:rsid w:val="0019524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7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E489-0E1B-41BD-A7FF-FD042E59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СМОЛЕНСКОЙ ОБЛАСТИ</vt:lpstr>
    </vt:vector>
  </TitlesOfParts>
  <Company>Райфо</Company>
  <LinksUpToDate>false</LinksUpToDate>
  <CharactersWithSpaces>9085</CharactersWithSpaces>
  <SharedDoc>false</SharedDoc>
  <HLinks>
    <vt:vector size="18" baseType="variant">
      <vt:variant>
        <vt:i4>1376266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consultantplus://offline/ref=EA245B19E25C6FC80AC8DE06AE5225542CCF281DB0561AD2E42C587EF5AB55F4742715CB7DCF70F192D82D96009B26D59121E0953801J4G</vt:lpwstr>
      </vt:variant>
      <vt:variant>
        <vt:lpwstr/>
      </vt:variant>
      <vt:variant>
        <vt:i4>2097248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consultantplus://offline/ref=EA245B19E25C6FC80AC8DE06AE5225542CCF281DB0561AD2E42C587EF5AB55F4742715CD77C42FF487C9759B028738D2883DE29403J0G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СМОЛЕНСКОЙ ОБЛАСТИ</dc:title>
  <dc:creator>Высоцкая ЕА</dc:creator>
  <cp:lastModifiedBy>User</cp:lastModifiedBy>
  <cp:revision>13</cp:revision>
  <cp:lastPrinted>2025-02-21T11:41:00Z</cp:lastPrinted>
  <dcterms:created xsi:type="dcterms:W3CDTF">2025-02-12T12:07:00Z</dcterms:created>
  <dcterms:modified xsi:type="dcterms:W3CDTF">2025-02-28T07:39:00Z</dcterms:modified>
</cp:coreProperties>
</file>