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56" w:rsidRDefault="002F4656" w:rsidP="00D6304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2F4656">
        <w:rPr>
          <w:b/>
          <w:szCs w:val="28"/>
        </w:rPr>
        <w:t>оложительное заключение экспертизы проектной документации</w:t>
      </w:r>
    </w:p>
    <w:p w:rsidR="002F4656" w:rsidRPr="002F4656" w:rsidRDefault="002F4656" w:rsidP="00D63040">
      <w:pPr>
        <w:jc w:val="center"/>
        <w:rPr>
          <w:b/>
          <w:szCs w:val="28"/>
        </w:rPr>
      </w:pPr>
    </w:p>
    <w:p w:rsidR="002F4656" w:rsidRDefault="002F4656" w:rsidP="00D63040">
      <w:pPr>
        <w:jc w:val="center"/>
        <w:rPr>
          <w:b/>
          <w:szCs w:val="28"/>
        </w:rPr>
      </w:pPr>
    </w:p>
    <w:p w:rsidR="00A40E61" w:rsidRDefault="002F4656" w:rsidP="0097466A">
      <w:pPr>
        <w:ind w:firstLine="709"/>
        <w:jc w:val="both"/>
        <w:rPr>
          <w:rFonts w:cs="Times New Roman"/>
          <w:b/>
          <w:bCs/>
          <w:szCs w:val="28"/>
        </w:rPr>
      </w:pPr>
      <w:r>
        <w:rPr>
          <w:b/>
          <w:szCs w:val="28"/>
        </w:rPr>
        <w:t xml:space="preserve">Проектная документация </w:t>
      </w:r>
      <w:r w:rsidRPr="002F4656">
        <w:rPr>
          <w:szCs w:val="28"/>
        </w:rPr>
        <w:t xml:space="preserve">объектов капитального строительства </w:t>
      </w:r>
      <w:r w:rsidR="00A40E61" w:rsidRPr="00A40E61">
        <w:rPr>
          <w:rFonts w:cs="Times New Roman"/>
          <w:bCs/>
          <w:szCs w:val="28"/>
        </w:rPr>
        <w:t>и</w:t>
      </w:r>
      <w:r w:rsidR="00A40E61" w:rsidRPr="00A40E61">
        <w:rPr>
          <w:rFonts w:cs="Times New Roman"/>
          <w:b/>
          <w:bCs/>
          <w:szCs w:val="28"/>
        </w:rPr>
        <w:t xml:space="preserve"> результаты инженерных изысканий, </w:t>
      </w:r>
      <w:r w:rsidR="00A40E61" w:rsidRPr="00A40E61">
        <w:rPr>
          <w:rFonts w:cs="Times New Roman"/>
          <w:bCs/>
          <w:szCs w:val="28"/>
        </w:rPr>
        <w:t>выполненных для подготовки такой проектной документации,</w:t>
      </w:r>
      <w:r w:rsidR="00A40E61">
        <w:rPr>
          <w:rFonts w:cs="Times New Roman"/>
          <w:bCs/>
          <w:szCs w:val="28"/>
        </w:rPr>
        <w:t xml:space="preserve"> </w:t>
      </w:r>
      <w:r w:rsidRPr="002F4656">
        <w:rPr>
          <w:b/>
          <w:szCs w:val="28"/>
        </w:rPr>
        <w:t>подлеж</w:t>
      </w:r>
      <w:r w:rsidR="00A40E61">
        <w:rPr>
          <w:b/>
          <w:szCs w:val="28"/>
        </w:rPr>
        <w:t>а</w:t>
      </w:r>
      <w:r w:rsidRPr="002F4656">
        <w:rPr>
          <w:b/>
          <w:szCs w:val="28"/>
        </w:rPr>
        <w:t xml:space="preserve">т </w:t>
      </w:r>
      <w:r>
        <w:rPr>
          <w:b/>
          <w:szCs w:val="28"/>
        </w:rPr>
        <w:t>экспертизе</w:t>
      </w:r>
      <w:r w:rsidR="00A40E61">
        <w:rPr>
          <w:b/>
          <w:szCs w:val="28"/>
        </w:rPr>
        <w:t xml:space="preserve">,  </w:t>
      </w:r>
      <w:r w:rsidR="00A40E61" w:rsidRPr="00A40E61">
        <w:rPr>
          <w:rFonts w:cs="Times New Roman"/>
          <w:bCs/>
          <w:szCs w:val="28"/>
        </w:rPr>
        <w:t xml:space="preserve">за исключением случаев, предусмотренных </w:t>
      </w:r>
      <w:hyperlink r:id="rId8" w:history="1">
        <w:r w:rsidR="00A40E61" w:rsidRPr="00A40E61">
          <w:rPr>
            <w:rFonts w:cs="Times New Roman"/>
            <w:bCs/>
            <w:szCs w:val="28"/>
          </w:rPr>
          <w:t>частями 2</w:t>
        </w:r>
      </w:hyperlink>
      <w:r w:rsidR="00A40E61" w:rsidRPr="00A40E61">
        <w:rPr>
          <w:rFonts w:cs="Times New Roman"/>
          <w:bCs/>
          <w:szCs w:val="28"/>
        </w:rPr>
        <w:t xml:space="preserve">, </w:t>
      </w:r>
      <w:hyperlink r:id="rId9" w:history="1">
        <w:r w:rsidR="00A40E61" w:rsidRPr="00A40E61">
          <w:rPr>
            <w:rFonts w:cs="Times New Roman"/>
            <w:bCs/>
            <w:szCs w:val="28"/>
          </w:rPr>
          <w:t>3</w:t>
        </w:r>
      </w:hyperlink>
      <w:r w:rsidR="00A40E61" w:rsidRPr="00A40E61">
        <w:rPr>
          <w:rFonts w:cs="Times New Roman"/>
          <w:bCs/>
          <w:szCs w:val="28"/>
        </w:rPr>
        <w:t xml:space="preserve"> и </w:t>
      </w:r>
      <w:hyperlink r:id="rId10" w:history="1">
        <w:r w:rsidR="00A40E61" w:rsidRPr="00A40E61">
          <w:rPr>
            <w:rFonts w:cs="Times New Roman"/>
            <w:bCs/>
            <w:szCs w:val="28"/>
          </w:rPr>
          <w:t>3.1</w:t>
        </w:r>
      </w:hyperlink>
      <w:r w:rsidR="00A40E61" w:rsidRPr="00A40E61">
        <w:rPr>
          <w:rFonts w:cs="Times New Roman"/>
          <w:bCs/>
          <w:szCs w:val="28"/>
        </w:rPr>
        <w:t xml:space="preserve"> </w:t>
      </w:r>
      <w:r w:rsidR="00A40E61">
        <w:rPr>
          <w:rFonts w:cs="Times New Roman"/>
          <w:bCs/>
          <w:szCs w:val="28"/>
        </w:rPr>
        <w:t>статьи 49 Градостроительного кодекса Российской Федерации</w:t>
      </w:r>
      <w:r w:rsidR="00A40E61" w:rsidRPr="00A40E61">
        <w:rPr>
          <w:rFonts w:cs="Times New Roman"/>
          <w:bCs/>
          <w:szCs w:val="28"/>
        </w:rPr>
        <w:t>.</w:t>
      </w:r>
      <w:r w:rsidR="00A40E61" w:rsidRPr="00A40E61">
        <w:rPr>
          <w:rFonts w:cs="Times New Roman"/>
          <w:b/>
          <w:bCs/>
          <w:szCs w:val="28"/>
        </w:rPr>
        <w:t xml:space="preserve"> </w:t>
      </w:r>
      <w:r w:rsidR="00A40E61">
        <w:rPr>
          <w:rFonts w:cs="Times New Roman"/>
          <w:b/>
          <w:bCs/>
          <w:szCs w:val="28"/>
        </w:rPr>
        <w:t xml:space="preserve"> </w:t>
      </w:r>
    </w:p>
    <w:p w:rsidR="007F2F8F" w:rsidRDefault="007F2F8F" w:rsidP="007F2F8F">
      <w:pPr>
        <w:ind w:firstLine="709"/>
        <w:jc w:val="both"/>
        <w:rPr>
          <w:rFonts w:cs="Times New Roman"/>
          <w:b/>
          <w:bCs/>
          <w:szCs w:val="28"/>
        </w:rPr>
      </w:pPr>
      <w:r w:rsidRPr="007F2F8F">
        <w:rPr>
          <w:szCs w:val="28"/>
        </w:rPr>
        <w:t>Согласно</w:t>
      </w:r>
      <w:r>
        <w:rPr>
          <w:szCs w:val="28"/>
        </w:rPr>
        <w:t xml:space="preserve"> </w:t>
      </w:r>
      <w:hyperlink r:id="rId11" w:history="1">
        <w:r w:rsidRPr="00A40E61">
          <w:rPr>
            <w:rFonts w:cs="Times New Roman"/>
            <w:bCs/>
            <w:szCs w:val="28"/>
          </w:rPr>
          <w:t>частям 2</w:t>
        </w:r>
      </w:hyperlink>
      <w:r w:rsidRPr="00A40E61">
        <w:rPr>
          <w:rFonts w:cs="Times New Roman"/>
          <w:bCs/>
          <w:szCs w:val="28"/>
        </w:rPr>
        <w:t xml:space="preserve">, </w:t>
      </w:r>
      <w:hyperlink r:id="rId12" w:history="1">
        <w:r w:rsidRPr="00A40E61">
          <w:rPr>
            <w:rFonts w:cs="Times New Roman"/>
            <w:bCs/>
            <w:szCs w:val="28"/>
          </w:rPr>
          <w:t>3</w:t>
        </w:r>
      </w:hyperlink>
      <w:r w:rsidRPr="00A40E61">
        <w:rPr>
          <w:rFonts w:cs="Times New Roman"/>
          <w:bCs/>
          <w:szCs w:val="28"/>
        </w:rPr>
        <w:t xml:space="preserve"> и </w:t>
      </w:r>
      <w:hyperlink r:id="rId13" w:history="1">
        <w:r w:rsidRPr="00A40E61">
          <w:rPr>
            <w:rFonts w:cs="Times New Roman"/>
            <w:bCs/>
            <w:szCs w:val="28"/>
          </w:rPr>
          <w:t>3.1</w:t>
        </w:r>
      </w:hyperlink>
      <w:r w:rsidRPr="00A40E6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статьи 49 Градостроительного кодекса Российской Федерации</w:t>
      </w:r>
      <w:r w:rsidR="00AB5B38">
        <w:rPr>
          <w:rFonts w:cs="Times New Roman"/>
          <w:bCs/>
          <w:szCs w:val="28"/>
        </w:rPr>
        <w:t>:</w:t>
      </w:r>
    </w:p>
    <w:p w:rsidR="007F2F8F" w:rsidRPr="0097466A" w:rsidRDefault="007F2F8F" w:rsidP="007F2F8F">
      <w:pPr>
        <w:ind w:firstLine="709"/>
        <w:jc w:val="both"/>
        <w:rPr>
          <w:szCs w:val="28"/>
        </w:rPr>
      </w:pPr>
      <w:r>
        <w:rPr>
          <w:b/>
          <w:szCs w:val="28"/>
        </w:rPr>
        <w:t>Экспертиза не проводится</w:t>
      </w:r>
      <w:r w:rsidRPr="003D7CC3">
        <w:rPr>
          <w:sz w:val="24"/>
          <w:szCs w:val="24"/>
        </w:rPr>
        <w:t xml:space="preserve"> </w:t>
      </w:r>
      <w:r w:rsidRPr="0097466A">
        <w:rPr>
          <w:szCs w:val="28"/>
        </w:rPr>
        <w:t>в отношении проектной документации следующих объектов капитального строительства:</w:t>
      </w:r>
    </w:p>
    <w:p w:rsidR="007F2F8F" w:rsidRPr="0097466A" w:rsidRDefault="007F2F8F" w:rsidP="00AB5B38">
      <w:pPr>
        <w:pStyle w:val="ConsPlusNormal"/>
        <w:ind w:firstLine="709"/>
        <w:jc w:val="both"/>
      </w:pPr>
      <w:r w:rsidRPr="0097466A">
        <w:t>1) отдельно стоящие жилые дома с количеством этажей не более чем три, предназначенные для проживания одной семьи (объекты индивидуального жилищного строительства);</w:t>
      </w:r>
    </w:p>
    <w:p w:rsidR="007F2F8F" w:rsidRPr="0097466A" w:rsidRDefault="007F2F8F" w:rsidP="00AB5B38">
      <w:pPr>
        <w:pStyle w:val="ConsPlusNormal"/>
        <w:ind w:firstLine="709"/>
        <w:jc w:val="both"/>
      </w:pPr>
      <w:proofErr w:type="gramStart"/>
      <w:r w:rsidRPr="0097466A">
        <w:t>2)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застройки), в случае, если</w:t>
      </w:r>
      <w:proofErr w:type="gramEnd"/>
      <w:r w:rsidRPr="0097466A">
        <w:t xml:space="preserve"> строительство или реконструкция таких жилых домов осуществляется без привлечения средств бюджетов бюджетной системы Российской Федерации;</w:t>
      </w:r>
    </w:p>
    <w:p w:rsidR="007F2F8F" w:rsidRPr="0097466A" w:rsidRDefault="007F2F8F" w:rsidP="00AB5B38">
      <w:pPr>
        <w:pStyle w:val="ConsPlusNormal"/>
        <w:ind w:firstLine="709"/>
        <w:jc w:val="both"/>
      </w:pPr>
      <w:proofErr w:type="gramStart"/>
      <w:r w:rsidRPr="0097466A">
        <w:t xml:space="preserve">3) многоквартирные дома с количеством этажей не более чем три, состоящие из одной или нескольких </w:t>
      </w:r>
      <w:proofErr w:type="spellStart"/>
      <w:r w:rsidRPr="0097466A">
        <w:t>блок-секций</w:t>
      </w:r>
      <w:proofErr w:type="spellEnd"/>
      <w:r w:rsidRPr="0097466A">
        <w:t>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пользования, в случае, если строительство или реконструкция таких многоквартирных домов осуществляется без привлечения средств бюджетов бюджетной</w:t>
      </w:r>
      <w:proofErr w:type="gramEnd"/>
      <w:r w:rsidRPr="0097466A">
        <w:t xml:space="preserve"> системы Российской Федерации;</w:t>
      </w:r>
    </w:p>
    <w:p w:rsidR="007F2F8F" w:rsidRPr="0097466A" w:rsidRDefault="007F2F8F" w:rsidP="00AB5B38">
      <w:pPr>
        <w:pStyle w:val="ConsPlusNormal"/>
        <w:ind w:firstLine="709"/>
        <w:jc w:val="both"/>
      </w:pPr>
      <w:proofErr w:type="gramStart"/>
      <w:r w:rsidRPr="0097466A">
        <w:t>4)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деятельности, за исключением объектов, которые в соответствии со статьей 48.1 Градостроительного кодекса Российской Федерации являются особо опасными, технически сложными или уникальными объектами;</w:t>
      </w:r>
      <w:proofErr w:type="gramEnd"/>
    </w:p>
    <w:p w:rsidR="007F2F8F" w:rsidRPr="0097466A" w:rsidRDefault="007F2F8F" w:rsidP="00AB5B38">
      <w:pPr>
        <w:pStyle w:val="ConsPlusNormal"/>
        <w:ind w:firstLine="709"/>
        <w:jc w:val="both"/>
      </w:pPr>
      <w:proofErr w:type="gramStart"/>
      <w:r w:rsidRPr="0097466A">
        <w:t>5)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зон, за исключением</w:t>
      </w:r>
      <w:proofErr w:type="gramEnd"/>
      <w:r w:rsidRPr="0097466A">
        <w:t xml:space="preserve"> объектов, которые в соответствии со статьей 48.1 Градостроительного кодекса Российской Федерации являются особо опасными, технически сложными или уникальными объектами;</w:t>
      </w:r>
    </w:p>
    <w:p w:rsidR="007F2F8F" w:rsidRPr="0097466A" w:rsidRDefault="007F2F8F" w:rsidP="00AB5B38">
      <w:pPr>
        <w:pStyle w:val="ConsPlusNormal"/>
        <w:ind w:firstLine="709"/>
        <w:jc w:val="both"/>
      </w:pPr>
      <w:r w:rsidRPr="0097466A">
        <w:lastRenderedPageBreak/>
        <w:t xml:space="preserve">6) буровые скважины, предусмотренные подготовленными, согласованными и утвержденными в соответствии с </w:t>
      </w:r>
      <w:r w:rsidRPr="0097466A">
        <w:rPr>
          <w:color w:val="002060"/>
        </w:rPr>
        <w:t>законодательством</w:t>
      </w:r>
      <w:r w:rsidRPr="0097466A"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недр.</w:t>
      </w:r>
    </w:p>
    <w:p w:rsidR="007F2F8F" w:rsidRPr="002F3C93" w:rsidRDefault="007F2F8F" w:rsidP="00AB5B38">
      <w:pPr>
        <w:pStyle w:val="ConsPlusNormal"/>
        <w:ind w:firstLine="709"/>
        <w:jc w:val="both"/>
        <w:rPr>
          <w:bCs/>
          <w:i/>
        </w:rPr>
      </w:pPr>
      <w:r w:rsidRPr="002F3C93">
        <w:rPr>
          <w:bCs/>
          <w:i/>
        </w:rPr>
        <w:t>(</w:t>
      </w:r>
      <w:r w:rsidRPr="002F3C93">
        <w:rPr>
          <w:b/>
          <w:bCs/>
          <w:i/>
        </w:rPr>
        <w:t>В случае</w:t>
      </w:r>
      <w:proofErr w:type="gramStart"/>
      <w:r w:rsidRPr="002F3C93">
        <w:rPr>
          <w:b/>
          <w:bCs/>
          <w:i/>
        </w:rPr>
        <w:t>,</w:t>
      </w:r>
      <w:proofErr w:type="gramEnd"/>
      <w:r w:rsidRPr="002F3C93">
        <w:rPr>
          <w:bCs/>
          <w:i/>
        </w:rPr>
        <w:t xml:space="preserve"> </w:t>
      </w:r>
      <w:r w:rsidRPr="002F3C93">
        <w:rPr>
          <w:b/>
          <w:bCs/>
          <w:i/>
        </w:rPr>
        <w:t>если строительство, реконструкцию</w:t>
      </w:r>
      <w:r w:rsidRPr="002F3C93">
        <w:rPr>
          <w:bCs/>
          <w:i/>
        </w:rPr>
        <w:t xml:space="preserve"> указанных объектов капитального строительства планируется осуществлять </w:t>
      </w:r>
      <w:r w:rsidRPr="002F3C93">
        <w:rPr>
          <w:b/>
          <w:bCs/>
          <w:i/>
        </w:rPr>
        <w:t>в границах охранных зон объектов трубопроводного транспорта,</w:t>
      </w:r>
      <w:r w:rsidRPr="002F3C93">
        <w:rPr>
          <w:bCs/>
          <w:i/>
        </w:rPr>
        <w:t xml:space="preserve"> </w:t>
      </w:r>
      <w:r w:rsidRPr="002F3C93">
        <w:rPr>
          <w:b/>
          <w:bCs/>
          <w:i/>
        </w:rPr>
        <w:t xml:space="preserve">экспертиза </w:t>
      </w:r>
      <w:r w:rsidRPr="002F3C93">
        <w:rPr>
          <w:bCs/>
          <w:i/>
        </w:rPr>
        <w:t xml:space="preserve">проектной документации на осуществление строительства, реконструкции указанных объектов капитального строительства </w:t>
      </w:r>
      <w:r w:rsidRPr="002F3C93">
        <w:rPr>
          <w:b/>
          <w:bCs/>
          <w:i/>
        </w:rPr>
        <w:t>является обязательной</w:t>
      </w:r>
      <w:r w:rsidRPr="002F3C93">
        <w:rPr>
          <w:bCs/>
          <w:i/>
        </w:rPr>
        <w:t>).</w:t>
      </w:r>
    </w:p>
    <w:p w:rsidR="007F2F8F" w:rsidRPr="002F3C93" w:rsidRDefault="007F2F8F" w:rsidP="00AB5B3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709"/>
        <w:jc w:val="both"/>
        <w:rPr>
          <w:rFonts w:cs="Times New Roman"/>
          <w:b/>
          <w:bCs/>
          <w:sz w:val="2"/>
          <w:szCs w:val="2"/>
        </w:rPr>
      </w:pPr>
    </w:p>
    <w:p w:rsidR="007F2F8F" w:rsidRDefault="007F2F8F" w:rsidP="00AB5B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7) э</w:t>
      </w:r>
      <w:r w:rsidRPr="002F3C93">
        <w:rPr>
          <w:rFonts w:cs="Times New Roman"/>
          <w:bCs/>
          <w:szCs w:val="28"/>
        </w:rPr>
        <w:t xml:space="preserve">кспертиза проектной документации не проводится в случае, если для строительства или реконструкции объекта капитального строительства не требуется получение разрешения на строительство, </w:t>
      </w:r>
    </w:p>
    <w:p w:rsidR="007F2F8F" w:rsidRDefault="007F2F8F" w:rsidP="00AB5B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2F3C93">
        <w:rPr>
          <w:rFonts w:cs="Times New Roman"/>
          <w:bCs/>
          <w:szCs w:val="28"/>
        </w:rPr>
        <w:t>а также в отношении модифицированной проектной документации</w:t>
      </w:r>
      <w:r>
        <w:rPr>
          <w:rFonts w:cs="Times New Roman"/>
          <w:bCs/>
          <w:szCs w:val="28"/>
        </w:rPr>
        <w:t>;</w:t>
      </w:r>
      <w:r w:rsidRPr="002F3C93">
        <w:rPr>
          <w:rFonts w:cs="Times New Roman"/>
          <w:bCs/>
          <w:szCs w:val="28"/>
        </w:rPr>
        <w:t xml:space="preserve"> </w:t>
      </w:r>
    </w:p>
    <w:p w:rsidR="007F2F8F" w:rsidRPr="002F3C93" w:rsidRDefault="007F2F8F" w:rsidP="00AB5B38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i/>
          <w:szCs w:val="28"/>
        </w:rPr>
      </w:pPr>
      <w:r>
        <w:rPr>
          <w:rFonts w:cs="Times New Roman"/>
          <w:bCs/>
          <w:szCs w:val="28"/>
        </w:rPr>
        <w:t>8) э</w:t>
      </w:r>
      <w:r w:rsidRPr="002F3C93">
        <w:rPr>
          <w:rFonts w:cs="Times New Roman"/>
          <w:bCs/>
          <w:szCs w:val="28"/>
        </w:rPr>
        <w:t xml:space="preserve">кспертиза проектной документации не проводится в отношении разделов проектной документации, подготовленных для проведения капитального ремонта объектов капитального строительства, </w:t>
      </w:r>
      <w:r w:rsidRPr="002F3C93">
        <w:rPr>
          <w:rFonts w:cs="Times New Roman"/>
          <w:b/>
          <w:bCs/>
          <w:i/>
          <w:szCs w:val="28"/>
        </w:rPr>
        <w:t>за исключением</w:t>
      </w:r>
      <w:r w:rsidRPr="002F3C93">
        <w:rPr>
          <w:rFonts w:cs="Times New Roman"/>
          <w:bCs/>
          <w:i/>
          <w:szCs w:val="28"/>
        </w:rPr>
        <w:t xml:space="preserve"> проектной документации, подготовленной для проведения </w:t>
      </w:r>
      <w:r w:rsidRPr="002F3C93">
        <w:rPr>
          <w:rFonts w:cs="Times New Roman"/>
          <w:b/>
          <w:bCs/>
          <w:i/>
          <w:szCs w:val="28"/>
        </w:rPr>
        <w:t>капитального ремонта автомобильных дорог общего пользования.</w:t>
      </w:r>
    </w:p>
    <w:p w:rsidR="007F2F8F" w:rsidRDefault="007F2F8F" w:rsidP="0097466A">
      <w:pPr>
        <w:ind w:firstLine="709"/>
        <w:jc w:val="both"/>
        <w:rPr>
          <w:rFonts w:cs="Times New Roman"/>
          <w:b/>
          <w:bCs/>
          <w:szCs w:val="28"/>
        </w:rPr>
      </w:pPr>
    </w:p>
    <w:p w:rsidR="00A40E61" w:rsidRDefault="00A40E61" w:rsidP="0097466A">
      <w:pPr>
        <w:ind w:firstLine="709"/>
        <w:jc w:val="both"/>
        <w:rPr>
          <w:rFonts w:cs="Times New Roman"/>
          <w:b/>
          <w:bCs/>
          <w:szCs w:val="28"/>
        </w:rPr>
      </w:pPr>
      <w:r w:rsidRPr="00A40E61">
        <w:rPr>
          <w:rFonts w:cs="Times New Roman"/>
          <w:b/>
          <w:bCs/>
          <w:szCs w:val="28"/>
        </w:rPr>
        <w:t>Экспертиза проектной документации</w:t>
      </w:r>
      <w:r w:rsidRPr="00A40E61">
        <w:rPr>
          <w:rFonts w:cs="Times New Roman"/>
          <w:bCs/>
          <w:szCs w:val="28"/>
        </w:rPr>
        <w:t xml:space="preserve"> и (или) </w:t>
      </w:r>
      <w:r w:rsidRPr="00A40E61">
        <w:rPr>
          <w:rFonts w:cs="Times New Roman"/>
          <w:b/>
          <w:bCs/>
          <w:szCs w:val="28"/>
        </w:rPr>
        <w:t xml:space="preserve">экспертиза результатов инженерных изысканий </w:t>
      </w:r>
      <w:r w:rsidRPr="00A40E61">
        <w:rPr>
          <w:rFonts w:cs="Times New Roman"/>
          <w:bCs/>
          <w:szCs w:val="28"/>
        </w:rPr>
        <w:t>проводятся</w:t>
      </w:r>
      <w:r w:rsidRPr="00A40E61">
        <w:rPr>
          <w:rFonts w:cs="Times New Roman"/>
          <w:b/>
          <w:bCs/>
          <w:szCs w:val="28"/>
        </w:rPr>
        <w:t xml:space="preserve"> в форме государственной экспертизы или негосударственной экспертизы. </w:t>
      </w:r>
    </w:p>
    <w:p w:rsidR="00A40E61" w:rsidRDefault="00A40E61" w:rsidP="0097466A">
      <w:pPr>
        <w:ind w:firstLine="709"/>
        <w:jc w:val="both"/>
        <w:rPr>
          <w:rFonts w:cs="Times New Roman"/>
          <w:bCs/>
          <w:szCs w:val="28"/>
        </w:rPr>
      </w:pPr>
      <w:r w:rsidRPr="00A40E61">
        <w:rPr>
          <w:rFonts w:cs="Times New Roman"/>
          <w:bCs/>
          <w:szCs w:val="28"/>
        </w:rPr>
        <w:t>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</w:t>
      </w:r>
      <w:r>
        <w:rPr>
          <w:rFonts w:cs="Times New Roman"/>
          <w:bCs/>
          <w:szCs w:val="28"/>
        </w:rPr>
        <w:t>.</w:t>
      </w:r>
    </w:p>
    <w:p w:rsidR="00A40E61" w:rsidRPr="00A40E61" w:rsidRDefault="00A40E61" w:rsidP="0097466A">
      <w:pPr>
        <w:ind w:firstLine="709"/>
        <w:jc w:val="both"/>
        <w:rPr>
          <w:rFonts w:cs="Times New Roman"/>
          <w:bCs/>
          <w:szCs w:val="28"/>
        </w:rPr>
      </w:pPr>
      <w:r w:rsidRPr="00A40E61">
        <w:rPr>
          <w:rFonts w:cs="Times New Roman"/>
          <w:b/>
          <w:bCs/>
          <w:szCs w:val="28"/>
        </w:rPr>
        <w:t>Государственная экспертиза обязательна</w:t>
      </w:r>
      <w:r>
        <w:rPr>
          <w:rFonts w:cs="Times New Roman"/>
          <w:b/>
          <w:bCs/>
          <w:szCs w:val="28"/>
        </w:rPr>
        <w:t xml:space="preserve"> </w:t>
      </w:r>
      <w:r w:rsidRPr="00A40E61">
        <w:rPr>
          <w:rFonts w:cs="Times New Roman"/>
          <w:bCs/>
          <w:szCs w:val="28"/>
        </w:rPr>
        <w:t>в случаях</w:t>
      </w:r>
      <w:r w:rsidR="00623960">
        <w:rPr>
          <w:rFonts w:cs="Times New Roman"/>
          <w:bCs/>
          <w:szCs w:val="28"/>
        </w:rPr>
        <w:t xml:space="preserve">, </w:t>
      </w:r>
      <w:r w:rsidR="00623960" w:rsidRPr="00623960">
        <w:t xml:space="preserve">предусмотренных </w:t>
      </w:r>
      <w:hyperlink r:id="rId14" w:history="1">
        <w:r w:rsidR="00623960" w:rsidRPr="00623960">
          <w:rPr>
            <w:rStyle w:val="a3"/>
            <w:color w:val="auto"/>
          </w:rPr>
          <w:t>частью 3.4 статьи 49</w:t>
        </w:r>
      </w:hyperlink>
      <w:r w:rsidR="00623960" w:rsidRPr="00623960">
        <w:t xml:space="preserve"> Градостроительного кодекса Российской Федерации, в том числе: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 строительство, реконструкци</w:t>
      </w:r>
      <w:r>
        <w:rPr>
          <w:rFonts w:cs="Times New Roman"/>
          <w:bCs/>
          <w:szCs w:val="28"/>
        </w:rPr>
        <w:t>ю объектов</w:t>
      </w:r>
      <w:r w:rsidRPr="00623960">
        <w:rPr>
          <w:rFonts w:cs="Times New Roman"/>
          <w:bCs/>
          <w:szCs w:val="28"/>
        </w:rPr>
        <w:t xml:space="preserve"> предполагается осуществлять</w:t>
      </w:r>
      <w:r>
        <w:rPr>
          <w:rFonts w:cs="Times New Roman"/>
          <w:bCs/>
          <w:szCs w:val="28"/>
        </w:rPr>
        <w:t>: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 на территориях двух и более субъектов Российской Федерации</w:t>
      </w:r>
      <w:r>
        <w:rPr>
          <w:rFonts w:cs="Times New Roman"/>
          <w:bCs/>
          <w:szCs w:val="28"/>
        </w:rPr>
        <w:t>;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 </w:t>
      </w:r>
      <w:proofErr w:type="gramStart"/>
      <w:r>
        <w:rPr>
          <w:rFonts w:cs="Times New Roman"/>
          <w:bCs/>
          <w:szCs w:val="28"/>
        </w:rPr>
        <w:t>территориях</w:t>
      </w:r>
      <w:proofErr w:type="gramEnd"/>
      <w:r>
        <w:rPr>
          <w:rFonts w:cs="Times New Roman"/>
          <w:bCs/>
          <w:szCs w:val="28"/>
        </w:rPr>
        <w:t xml:space="preserve">  </w:t>
      </w:r>
      <w:r w:rsidRPr="00623960">
        <w:rPr>
          <w:rFonts w:cs="Times New Roman"/>
          <w:bCs/>
          <w:szCs w:val="28"/>
        </w:rPr>
        <w:t>посольств, консульств и представительств Российской Федерации за рубежом</w:t>
      </w:r>
      <w:r>
        <w:rPr>
          <w:rFonts w:cs="Times New Roman"/>
          <w:bCs/>
          <w:szCs w:val="28"/>
        </w:rPr>
        <w:t>;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>в исключительной экономической зоне Российской Федерации</w:t>
      </w:r>
      <w:r>
        <w:rPr>
          <w:rFonts w:cs="Times New Roman"/>
          <w:bCs/>
          <w:szCs w:val="28"/>
        </w:rPr>
        <w:t>;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>на континентальном шельфе Российской Федерации</w:t>
      </w:r>
      <w:r>
        <w:rPr>
          <w:rFonts w:cs="Times New Roman"/>
          <w:bCs/>
          <w:szCs w:val="28"/>
        </w:rPr>
        <w:t>;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>во внутренних морских водах</w:t>
      </w:r>
      <w:r>
        <w:rPr>
          <w:rFonts w:cs="Times New Roman"/>
          <w:bCs/>
          <w:szCs w:val="28"/>
        </w:rPr>
        <w:t>;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>в территориальном море Российской Федерации</w:t>
      </w:r>
      <w:r>
        <w:rPr>
          <w:rFonts w:cs="Times New Roman"/>
          <w:bCs/>
          <w:szCs w:val="28"/>
        </w:rPr>
        <w:t>;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>объектов обороны и безопасности</w:t>
      </w:r>
      <w:r>
        <w:rPr>
          <w:rFonts w:cs="Times New Roman"/>
          <w:bCs/>
          <w:szCs w:val="28"/>
        </w:rPr>
        <w:t>;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иных объектов, сведения о которых составляют государственную </w:t>
      </w:r>
      <w:hyperlink r:id="rId15" w:history="1">
        <w:r w:rsidRPr="00623960">
          <w:rPr>
            <w:rFonts w:cs="Times New Roman"/>
            <w:bCs/>
            <w:szCs w:val="28"/>
          </w:rPr>
          <w:t>тайну</w:t>
        </w:r>
      </w:hyperlink>
      <w:r w:rsidRPr="00306A4E">
        <w:rPr>
          <w:rFonts w:cs="Times New Roman"/>
          <w:bCs/>
          <w:szCs w:val="28"/>
        </w:rPr>
        <w:t>;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автомобильных дорог федерального значения,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</w:t>
      </w:r>
      <w:r w:rsidRPr="00623960">
        <w:rPr>
          <w:rFonts w:cs="Times New Roman"/>
          <w:bCs/>
          <w:szCs w:val="28"/>
        </w:rPr>
        <w:lastRenderedPageBreak/>
        <w:t>конструктивные и другие характеристики надежности и безопасности такого объекта)</w:t>
      </w:r>
      <w:r>
        <w:rPr>
          <w:rFonts w:cs="Times New Roman"/>
          <w:bCs/>
          <w:szCs w:val="28"/>
        </w:rPr>
        <w:t>;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Default="00623960" w:rsidP="009746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указанных в </w:t>
      </w:r>
      <w:hyperlink r:id="rId16" w:history="1">
        <w:r w:rsidRPr="006F4A21">
          <w:rPr>
            <w:rFonts w:cs="Times New Roman"/>
            <w:bCs/>
            <w:szCs w:val="28"/>
          </w:rPr>
          <w:t>статье 48.1</w:t>
        </w:r>
      </w:hyperlink>
      <w:r w:rsidRPr="006F4A21">
        <w:rPr>
          <w:rFonts w:cs="Times New Roman"/>
          <w:bCs/>
          <w:szCs w:val="28"/>
        </w:rPr>
        <w:t xml:space="preserve"> Г</w:t>
      </w:r>
      <w:r>
        <w:rPr>
          <w:rFonts w:cs="Times New Roman"/>
          <w:bCs/>
          <w:szCs w:val="28"/>
        </w:rPr>
        <w:t>радостроительного к</w:t>
      </w:r>
      <w:r w:rsidRPr="00623960">
        <w:rPr>
          <w:rFonts w:cs="Times New Roman"/>
          <w:bCs/>
          <w:szCs w:val="28"/>
        </w:rPr>
        <w:t>одекса</w:t>
      </w:r>
      <w:r>
        <w:rPr>
          <w:rFonts w:cs="Times New Roman"/>
          <w:bCs/>
          <w:szCs w:val="28"/>
        </w:rPr>
        <w:t xml:space="preserve"> Российской Федерации</w:t>
      </w:r>
      <w:r w:rsidRPr="00623960">
        <w:rPr>
          <w:rFonts w:cs="Times New Roman"/>
          <w:bCs/>
          <w:szCs w:val="28"/>
        </w:rPr>
        <w:t xml:space="preserve"> особо опасных, техническ</w:t>
      </w:r>
      <w:r w:rsidR="0097466A">
        <w:rPr>
          <w:rFonts w:cs="Times New Roman"/>
          <w:bCs/>
          <w:szCs w:val="28"/>
        </w:rPr>
        <w:t>и сложных и уникальных объектов</w:t>
      </w:r>
      <w:r w:rsidRPr="00623960">
        <w:rPr>
          <w:rFonts w:cs="Times New Roman"/>
          <w:bCs/>
          <w:szCs w:val="28"/>
        </w:rPr>
        <w:t xml:space="preserve"> </w:t>
      </w:r>
    </w:p>
    <w:p w:rsidR="00623960" w:rsidRPr="0097466A" w:rsidRDefault="0097466A" w:rsidP="0097466A">
      <w:pPr>
        <w:pStyle w:val="a6"/>
        <w:ind w:firstLine="709"/>
        <w:jc w:val="both"/>
        <w:rPr>
          <w:i/>
        </w:rPr>
      </w:pPr>
      <w:proofErr w:type="gramStart"/>
      <w:r w:rsidRPr="0097466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согласно </w:t>
      </w:r>
      <w:r w:rsidRPr="0097466A">
        <w:rPr>
          <w:i/>
          <w:sz w:val="24"/>
          <w:szCs w:val="24"/>
        </w:rPr>
        <w:t>с</w:t>
      </w:r>
      <w:r w:rsidR="00623960" w:rsidRPr="0097466A">
        <w:rPr>
          <w:i/>
          <w:sz w:val="24"/>
          <w:szCs w:val="24"/>
        </w:rPr>
        <w:t>тать</w:t>
      </w:r>
      <w:r>
        <w:rPr>
          <w:i/>
          <w:sz w:val="24"/>
          <w:szCs w:val="24"/>
        </w:rPr>
        <w:t>е</w:t>
      </w:r>
      <w:r w:rsidR="00623960" w:rsidRPr="0097466A">
        <w:rPr>
          <w:i/>
          <w:sz w:val="24"/>
          <w:szCs w:val="24"/>
        </w:rPr>
        <w:t xml:space="preserve"> 48.1 Градостроительного кодекса Российской Федерации</w:t>
      </w:r>
      <w:r>
        <w:rPr>
          <w:i/>
          <w:sz w:val="24"/>
          <w:szCs w:val="24"/>
        </w:rPr>
        <w:t>:</w:t>
      </w:r>
      <w:r w:rsidR="00623960" w:rsidRPr="0097466A">
        <w:rPr>
          <w:i/>
          <w:sz w:val="24"/>
          <w:szCs w:val="24"/>
        </w:rPr>
        <w:t xml:space="preserve"> </w:t>
      </w:r>
      <w:proofErr w:type="gramEnd"/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1. К особо опасным и технически сложным объектам относятся: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2) 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3) сооружения связи, являющиеся особо опасными, технически сложными в соответствии с законодательством Российской Федерации в области связи;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 xml:space="preserve">4) линии электропередачи и иные объекты </w:t>
      </w:r>
      <w:proofErr w:type="spellStart"/>
      <w:r w:rsidRPr="0097466A">
        <w:rPr>
          <w:i/>
          <w:sz w:val="24"/>
          <w:szCs w:val="24"/>
        </w:rPr>
        <w:t>электросетевого</w:t>
      </w:r>
      <w:proofErr w:type="spellEnd"/>
      <w:r w:rsidRPr="0097466A">
        <w:rPr>
          <w:i/>
          <w:sz w:val="24"/>
          <w:szCs w:val="24"/>
        </w:rPr>
        <w:t xml:space="preserve"> хозяйства напряжением 330 киловольт и более;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5) объекты космической инфраструктуры;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6) объекты авиационной инфраструктуры;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7) объекты инфраструктуры железнодорожного транспорта общего пользования;</w:t>
      </w:r>
    </w:p>
    <w:p w:rsidR="00623960" w:rsidRPr="0097466A" w:rsidRDefault="00623960" w:rsidP="0097466A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8) метрополитены;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9) 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10.1) тепловые электростанции мощностью 150 мегаватт и выше;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10.2) подвесные канатные дороги;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11)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2. К уникальным объектам относятся объекты капитального строительства, в проектной документации которых предусмотрена хотя бы одна из следующих характеристик: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1) высота более чем 100 метров;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2) пролеты более чем 100 метров;</w:t>
      </w:r>
    </w:p>
    <w:p w:rsidR="00623960" w:rsidRPr="0097466A" w:rsidRDefault="00623960" w:rsidP="00623960">
      <w:pPr>
        <w:pStyle w:val="a6"/>
        <w:ind w:firstLine="709"/>
        <w:jc w:val="both"/>
        <w:rPr>
          <w:i/>
          <w:sz w:val="24"/>
          <w:szCs w:val="24"/>
        </w:rPr>
      </w:pPr>
      <w:r w:rsidRPr="0097466A">
        <w:rPr>
          <w:i/>
          <w:sz w:val="24"/>
          <w:szCs w:val="24"/>
        </w:rPr>
        <w:t>3) наличие консоли более чем 20 метров;</w:t>
      </w:r>
    </w:p>
    <w:p w:rsidR="00623960" w:rsidRDefault="00623960" w:rsidP="0062396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proofErr w:type="gramStart"/>
      <w:r w:rsidRPr="0097466A">
        <w:rPr>
          <w:i/>
          <w:sz w:val="24"/>
          <w:szCs w:val="24"/>
        </w:rPr>
        <w:t>4) заглубление подземной части (полностью или частично) ниже планировочной отметки земли более чем на 15 метров</w:t>
      </w:r>
      <w:r w:rsidR="0097466A">
        <w:rPr>
          <w:i/>
          <w:sz w:val="24"/>
          <w:szCs w:val="24"/>
        </w:rPr>
        <w:t>);</w:t>
      </w:r>
      <w:proofErr w:type="gramEnd"/>
    </w:p>
    <w:p w:rsidR="005C69D2" w:rsidRDefault="005C69D2" w:rsidP="005C69D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строительства и реконструкции объектов,</w:t>
      </w:r>
      <w:r w:rsidRPr="00AB52C9">
        <w:rPr>
          <w:rFonts w:cs="Times New Roman"/>
          <w:bCs/>
          <w:szCs w:val="28"/>
        </w:rPr>
        <w:t xml:space="preserve"> строительство, реконструкция которых финансируются за счет средств бюджетов бюджетной системы Российской Федерации</w:t>
      </w:r>
      <w:r>
        <w:rPr>
          <w:rFonts w:cs="Times New Roman"/>
          <w:bCs/>
          <w:szCs w:val="28"/>
        </w:rPr>
        <w:t>;</w:t>
      </w:r>
      <w:r w:rsidRPr="00AB52C9">
        <w:rPr>
          <w:rFonts w:cs="Times New Roman"/>
          <w:bCs/>
          <w:szCs w:val="28"/>
        </w:rPr>
        <w:t xml:space="preserve"> </w:t>
      </w:r>
    </w:p>
    <w:p w:rsidR="008079B1" w:rsidRDefault="005C69D2" w:rsidP="005C69D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B52C9">
        <w:rPr>
          <w:rFonts w:cs="Times New Roman"/>
          <w:bCs/>
          <w:szCs w:val="28"/>
        </w:rPr>
        <w:t>автомобильных дорог общего пользования, капитальный ремонт которых финансируется или предполагается финансировать за счет средств бюджетов бюджетной системы Российской Федерации</w:t>
      </w:r>
      <w:r w:rsidR="008079B1">
        <w:rPr>
          <w:rFonts w:cs="Times New Roman"/>
          <w:bCs/>
          <w:szCs w:val="28"/>
        </w:rPr>
        <w:t>;</w:t>
      </w:r>
    </w:p>
    <w:p w:rsidR="008079B1" w:rsidRDefault="005C69D2" w:rsidP="005C69D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B52C9">
        <w:rPr>
          <w:rFonts w:cs="Times New Roman"/>
          <w:bCs/>
          <w:szCs w:val="28"/>
        </w:rPr>
        <w:lastRenderedPageBreak/>
        <w:t>объектов культурного наследия регионального и местного значения (в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</w:t>
      </w:r>
      <w:r w:rsidR="008079B1">
        <w:rPr>
          <w:rFonts w:cs="Times New Roman"/>
          <w:bCs/>
          <w:szCs w:val="28"/>
        </w:rPr>
        <w:t>;</w:t>
      </w:r>
    </w:p>
    <w:p w:rsidR="008079B1" w:rsidRDefault="005C69D2" w:rsidP="005C69D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B52C9">
        <w:rPr>
          <w:rFonts w:cs="Times New Roman"/>
          <w:bCs/>
          <w:szCs w:val="28"/>
        </w:rPr>
        <w:t>объектов, строительство, реконструкцию которых предполагается осуществлять на землях особо охраняемых природных территорий</w:t>
      </w:r>
      <w:r w:rsidR="008079B1">
        <w:rPr>
          <w:rFonts w:cs="Times New Roman"/>
          <w:bCs/>
          <w:szCs w:val="28"/>
        </w:rPr>
        <w:t>;</w:t>
      </w:r>
      <w:r w:rsidRPr="00AB52C9">
        <w:rPr>
          <w:rFonts w:cs="Times New Roman"/>
          <w:bCs/>
          <w:szCs w:val="28"/>
        </w:rPr>
        <w:t xml:space="preserve"> </w:t>
      </w:r>
    </w:p>
    <w:p w:rsidR="005C69D2" w:rsidRPr="00AB52C9" w:rsidRDefault="005C69D2" w:rsidP="005C69D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B52C9">
        <w:rPr>
          <w:rFonts w:cs="Times New Roman"/>
          <w:bCs/>
          <w:szCs w:val="28"/>
        </w:rPr>
        <w:t xml:space="preserve">объектов, используемых для размещения и (или) обезвреживания </w:t>
      </w:r>
      <w:r w:rsidR="008079B1" w:rsidRPr="00623960">
        <w:rPr>
          <w:rFonts w:cs="Times New Roman"/>
          <w:bCs/>
          <w:szCs w:val="28"/>
        </w:rPr>
        <w:t xml:space="preserve">и (или) захоронения </w:t>
      </w:r>
      <w:r w:rsidRPr="00AB52C9">
        <w:rPr>
          <w:rFonts w:cs="Times New Roman"/>
          <w:bCs/>
          <w:szCs w:val="28"/>
        </w:rPr>
        <w:t>отходов I - V классов опасности</w:t>
      </w:r>
      <w:r w:rsidR="008079B1">
        <w:rPr>
          <w:rFonts w:cs="Times New Roman"/>
          <w:bCs/>
          <w:szCs w:val="28"/>
        </w:rPr>
        <w:t>;</w:t>
      </w:r>
      <w:r w:rsidRPr="00AB52C9">
        <w:rPr>
          <w:rFonts w:cs="Times New Roman"/>
          <w:bCs/>
          <w:szCs w:val="28"/>
        </w:rPr>
        <w:t xml:space="preserve"> </w:t>
      </w:r>
    </w:p>
    <w:p w:rsidR="00623960" w:rsidRPr="00623960" w:rsidRDefault="00623960" w:rsidP="00623960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23960">
        <w:rPr>
          <w:rFonts w:cs="Times New Roman"/>
          <w:bCs/>
          <w:szCs w:val="28"/>
        </w:rPr>
        <w:t xml:space="preserve">иных объектов, определенных Правительством Российской Федерации, а также результатов инженерных изысканий, выполняемых для подготовки проектной документации указанных </w:t>
      </w:r>
      <w:r w:rsidR="008079B1">
        <w:rPr>
          <w:rFonts w:cs="Times New Roman"/>
          <w:bCs/>
          <w:szCs w:val="28"/>
        </w:rPr>
        <w:t xml:space="preserve"> объектов.</w:t>
      </w:r>
    </w:p>
    <w:p w:rsidR="00A40E61" w:rsidRPr="00623960" w:rsidRDefault="00A40E61" w:rsidP="002F4656">
      <w:pPr>
        <w:ind w:firstLine="709"/>
        <w:rPr>
          <w:szCs w:val="28"/>
        </w:rPr>
      </w:pPr>
    </w:p>
    <w:p w:rsidR="003025B7" w:rsidRPr="003025B7" w:rsidRDefault="003025B7" w:rsidP="003025B7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proofErr w:type="gramStart"/>
      <w:r w:rsidRPr="003025B7">
        <w:rPr>
          <w:rFonts w:cs="Times New Roman"/>
          <w:b/>
          <w:bCs/>
          <w:szCs w:val="28"/>
        </w:rPr>
        <w:t>Государственная экологическая экспертиза</w:t>
      </w:r>
      <w:r w:rsidRPr="003025B7">
        <w:rPr>
          <w:rFonts w:cs="Times New Roman"/>
          <w:bCs/>
          <w:szCs w:val="28"/>
        </w:rPr>
        <w:t xml:space="preserve"> проектной документации </w:t>
      </w:r>
      <w:r>
        <w:rPr>
          <w:rFonts w:cs="Times New Roman"/>
          <w:bCs/>
          <w:szCs w:val="28"/>
        </w:rPr>
        <w:t xml:space="preserve">проводится в отношении </w:t>
      </w:r>
      <w:r w:rsidRPr="003025B7">
        <w:rPr>
          <w:rFonts w:cs="Times New Roman"/>
          <w:bCs/>
          <w:szCs w:val="28"/>
        </w:rPr>
        <w:t>объектов, строительство, реконструкцию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территорий, на Байкальской природной территории, а также проектной документации объектов, используемых для размещения и (или) обезвреживания отходов I - V классов опасности</w:t>
      </w:r>
      <w:proofErr w:type="gramEnd"/>
      <w:r w:rsidRPr="003025B7">
        <w:rPr>
          <w:rFonts w:cs="Times New Roman"/>
          <w:bCs/>
          <w:szCs w:val="28"/>
        </w:rPr>
        <w:t>, искусственных земельных участков на водных объектах.</w:t>
      </w:r>
    </w:p>
    <w:p w:rsidR="003025B7" w:rsidRPr="00D63040" w:rsidRDefault="003025B7" w:rsidP="003025B7">
      <w:pPr>
        <w:pStyle w:val="ConsPlusNormal"/>
        <w:ind w:firstLine="540"/>
        <w:jc w:val="both"/>
        <w:rPr>
          <w:sz w:val="24"/>
          <w:szCs w:val="24"/>
        </w:rPr>
      </w:pPr>
    </w:p>
    <w:p w:rsidR="00086315" w:rsidRDefault="00086315" w:rsidP="00086315">
      <w:pPr>
        <w:pStyle w:val="ConsPlusNormal"/>
        <w:ind w:firstLine="540"/>
        <w:jc w:val="both"/>
      </w:pPr>
      <w:r>
        <w:rPr>
          <w:b/>
        </w:rPr>
        <w:t>Г</w:t>
      </w:r>
      <w:r w:rsidRPr="00086315">
        <w:rPr>
          <w:b/>
        </w:rPr>
        <w:t>осударственн</w:t>
      </w:r>
      <w:r>
        <w:rPr>
          <w:b/>
        </w:rPr>
        <w:t>ая</w:t>
      </w:r>
      <w:r w:rsidRPr="00086315">
        <w:rPr>
          <w:b/>
        </w:rPr>
        <w:t xml:space="preserve"> историко-культурн</w:t>
      </w:r>
      <w:r>
        <w:rPr>
          <w:b/>
        </w:rPr>
        <w:t>ая</w:t>
      </w:r>
      <w:r w:rsidRPr="00086315">
        <w:rPr>
          <w:b/>
        </w:rPr>
        <w:t xml:space="preserve"> экспертиз</w:t>
      </w:r>
      <w:r>
        <w:rPr>
          <w:b/>
        </w:rPr>
        <w:t>а</w:t>
      </w:r>
      <w:r>
        <w:t xml:space="preserve"> проектной документации на проведение работ по сохранению объектов культурного наследия, </w:t>
      </w:r>
    </w:p>
    <w:p w:rsidR="005C69D2" w:rsidRPr="007739C5" w:rsidRDefault="005C69D2" w:rsidP="005C69D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B23AA0">
        <w:rPr>
          <w:rFonts w:cs="Times New Roman"/>
          <w:bCs/>
          <w:szCs w:val="28"/>
        </w:rPr>
        <w:t>В случае</w:t>
      </w:r>
      <w:proofErr w:type="gramStart"/>
      <w:r w:rsidRPr="00B23AA0">
        <w:rPr>
          <w:rFonts w:cs="Times New Roman"/>
          <w:bCs/>
          <w:szCs w:val="28"/>
        </w:rPr>
        <w:t>,</w:t>
      </w:r>
      <w:proofErr w:type="gramEnd"/>
      <w:r w:rsidRPr="00B23AA0">
        <w:rPr>
          <w:rFonts w:cs="Times New Roman"/>
          <w:bCs/>
          <w:szCs w:val="28"/>
        </w:rPr>
        <w:t xml:space="preserve"> если при проведении работ по сохранению объекта культурного наследия </w:t>
      </w:r>
      <w:r>
        <w:rPr>
          <w:rFonts w:cs="Times New Roman"/>
          <w:bCs/>
          <w:szCs w:val="28"/>
        </w:rPr>
        <w:t xml:space="preserve">регионального или местного значения </w:t>
      </w:r>
      <w:r w:rsidRPr="00B23AA0">
        <w:rPr>
          <w:rFonts w:cs="Times New Roman"/>
          <w:bCs/>
          <w:szCs w:val="28"/>
        </w:rPr>
        <w:t>затрагиваются конструктивные и другие характеристики надежности и безопасности такого объекта</w:t>
      </w:r>
      <w:r w:rsidRPr="007739C5">
        <w:rPr>
          <w:rFonts w:cs="Times New Roman"/>
          <w:b/>
          <w:bCs/>
          <w:szCs w:val="28"/>
        </w:rPr>
        <w:t xml:space="preserve">,  </w:t>
      </w:r>
      <w:r w:rsidRPr="007739C5">
        <w:rPr>
          <w:rFonts w:cs="Times New Roman"/>
          <w:bCs/>
          <w:szCs w:val="28"/>
        </w:rPr>
        <w:t xml:space="preserve">проектная документация и результаты инженерных изысканий </w:t>
      </w:r>
      <w:r w:rsidRPr="00B23AA0">
        <w:rPr>
          <w:rFonts w:cs="Times New Roman"/>
          <w:bCs/>
          <w:szCs w:val="28"/>
        </w:rPr>
        <w:t>по сохранению объекта культурного наследия</w:t>
      </w:r>
      <w:r>
        <w:rPr>
          <w:rFonts w:cs="Times New Roman"/>
          <w:b/>
          <w:bCs/>
          <w:szCs w:val="28"/>
        </w:rPr>
        <w:t xml:space="preserve"> </w:t>
      </w:r>
      <w:r w:rsidRPr="007739C5">
        <w:rPr>
          <w:rFonts w:cs="Times New Roman"/>
          <w:bCs/>
          <w:szCs w:val="28"/>
        </w:rPr>
        <w:t>подлежат</w:t>
      </w:r>
      <w:r>
        <w:rPr>
          <w:rFonts w:cs="Times New Roman"/>
          <w:bCs/>
          <w:szCs w:val="28"/>
        </w:rPr>
        <w:t>:</w:t>
      </w:r>
    </w:p>
    <w:p w:rsidR="005C69D2" w:rsidRPr="00D62522" w:rsidRDefault="005C69D2" w:rsidP="005C69D2">
      <w:pPr>
        <w:pStyle w:val="ConsPlusNormal"/>
        <w:ind w:firstLine="540"/>
        <w:jc w:val="both"/>
        <w:rPr>
          <w:b/>
          <w:bCs/>
        </w:rPr>
      </w:pPr>
      <w:r w:rsidRPr="005C69D2">
        <w:rPr>
          <w:b/>
        </w:rPr>
        <w:t>государственной экспертизе</w:t>
      </w:r>
      <w:r w:rsidRPr="00D62522">
        <w:t xml:space="preserve"> проектной документации, предусмотренной статьей 49 Градостроительного кодекса Российской Федерации; </w:t>
      </w:r>
    </w:p>
    <w:p w:rsidR="005C69D2" w:rsidRPr="005C69D2" w:rsidRDefault="005C69D2" w:rsidP="005C69D2">
      <w:pPr>
        <w:pStyle w:val="ConsPlusNormal"/>
        <w:ind w:firstLine="540"/>
        <w:jc w:val="both"/>
        <w:rPr>
          <w:b/>
          <w:bCs/>
          <w:color w:val="548DD4" w:themeColor="text2" w:themeTint="99"/>
        </w:rPr>
      </w:pPr>
      <w:r w:rsidRPr="005C69D2">
        <w:rPr>
          <w:b/>
        </w:rPr>
        <w:t>историко-культурной экспертизе</w:t>
      </w:r>
      <w:r w:rsidRPr="00D62522">
        <w:t>, предусмотренной  Федеральным законом от 25.06.2002 № 73-ФЗ «Об объектах культурного наследия (памятниках истории и культуры) народов Российской Федерации»,</w:t>
      </w:r>
      <w:r>
        <w:t xml:space="preserve"> </w:t>
      </w:r>
      <w:r w:rsidRPr="00D62522">
        <w:t xml:space="preserve">Положением о государственной историко-культурной экспертизе», утвержденным </w:t>
      </w:r>
      <w:r w:rsidRPr="005C69D2">
        <w:rPr>
          <w:b/>
          <w:color w:val="548DD4" w:themeColor="text2" w:themeTint="99"/>
        </w:rPr>
        <w:t xml:space="preserve">постановлением Правительства Российской Федерации от 15.07.2009 № 569. </w:t>
      </w:r>
    </w:p>
    <w:p w:rsidR="005C69D2" w:rsidRDefault="005C69D2" w:rsidP="005C69D2">
      <w:pPr>
        <w:pStyle w:val="ConsPlusNormal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69D2" w:rsidRPr="00B45D5A" w:rsidRDefault="005C69D2" w:rsidP="005C69D2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Cs w:val="28"/>
        </w:rPr>
      </w:pPr>
      <w:r w:rsidRPr="00B45D5A">
        <w:rPr>
          <w:rFonts w:cs="Times New Roman"/>
          <w:b/>
          <w:bCs/>
          <w:szCs w:val="28"/>
        </w:rPr>
        <w:t>Историко-культурная экспертиза осуществляется независимыми экспертами, аттестованными Министерством культуры Российской Федерации</w:t>
      </w:r>
      <w:r>
        <w:rPr>
          <w:rFonts w:cs="Times New Roman"/>
          <w:b/>
          <w:bCs/>
          <w:szCs w:val="28"/>
        </w:rPr>
        <w:t>.</w:t>
      </w:r>
    </w:p>
    <w:p w:rsidR="003D3659" w:rsidRDefault="005C69D2" w:rsidP="003D365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739C5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>нформацию об экспертах можно получить в Департаменте Смоленской области по культуре и туризму.</w:t>
      </w:r>
      <w:r w:rsidR="003D3659" w:rsidRPr="003D3659">
        <w:rPr>
          <w:rFonts w:cs="Times New Roman"/>
          <w:bCs/>
          <w:szCs w:val="28"/>
        </w:rPr>
        <w:t xml:space="preserve"> </w:t>
      </w:r>
    </w:p>
    <w:p w:rsidR="003D3659" w:rsidRDefault="003D3659" w:rsidP="003D365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</w:p>
    <w:p w:rsid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B23AA0">
        <w:rPr>
          <w:rFonts w:cs="Times New Roman"/>
          <w:bCs/>
          <w:szCs w:val="28"/>
        </w:rPr>
        <w:lastRenderedPageBreak/>
        <w:t>В случае</w:t>
      </w:r>
      <w:proofErr w:type="gramStart"/>
      <w:r w:rsidRPr="00B23AA0">
        <w:rPr>
          <w:rFonts w:cs="Times New Roman"/>
          <w:bCs/>
          <w:szCs w:val="28"/>
        </w:rPr>
        <w:t>,</w:t>
      </w:r>
      <w:proofErr w:type="gramEnd"/>
      <w:r w:rsidRPr="00B23AA0">
        <w:rPr>
          <w:rFonts w:cs="Times New Roman"/>
          <w:bCs/>
          <w:szCs w:val="28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</w:t>
      </w:r>
      <w:r>
        <w:rPr>
          <w:rFonts w:cs="Times New Roman"/>
          <w:bCs/>
          <w:szCs w:val="28"/>
        </w:rPr>
        <w:t xml:space="preserve"> </w:t>
      </w:r>
    </w:p>
    <w:p w:rsidR="003D3659" w:rsidRP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3659">
        <w:rPr>
          <w:rFonts w:cs="Times New Roman"/>
          <w:b/>
          <w:bCs/>
          <w:szCs w:val="28"/>
        </w:rPr>
        <w:t xml:space="preserve">разрешение на строительство такого объекта выдается  </w:t>
      </w:r>
      <w:r w:rsidRPr="003D3659">
        <w:rPr>
          <w:rFonts w:cs="Times New Roman"/>
          <w:bCs/>
          <w:szCs w:val="28"/>
        </w:rPr>
        <w:t xml:space="preserve">исполнительными органами государственной власти, уполномоченным в области сохранения, использования, популяризации и государственной охраны объектов культурного наследия: </w:t>
      </w:r>
    </w:p>
    <w:p w:rsid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8E3BEE">
        <w:rPr>
          <w:rFonts w:cs="Times New Roman"/>
          <w:b/>
          <w:bCs/>
          <w:szCs w:val="28"/>
        </w:rPr>
        <w:t>Департамент Смоленской области по культуре и туризму</w:t>
      </w:r>
    </w:p>
    <w:p w:rsid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8E3BEE">
        <w:rPr>
          <w:rFonts w:cs="Times New Roman"/>
          <w:bCs/>
          <w:szCs w:val="28"/>
        </w:rPr>
        <w:t>адрес: 214008 г. Смоленск, пл. Ленина, д. 1</w:t>
      </w:r>
    </w:p>
    <w:p w:rsid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тел. (4812) 38-67-14</w:t>
      </w:r>
    </w:p>
    <w:p w:rsidR="003D3659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Отдел реставрации объектов культурного наследия</w:t>
      </w:r>
    </w:p>
    <w:p w:rsidR="003D3659" w:rsidRPr="00B23AA0" w:rsidRDefault="003D3659" w:rsidP="003D365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тел. (4812) 20-51-87, 20-52-08</w:t>
      </w:r>
    </w:p>
    <w:p w:rsidR="005C69D2" w:rsidRDefault="005C69D2" w:rsidP="005C69D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</w:p>
    <w:p w:rsidR="002F3C93" w:rsidRPr="002F3C93" w:rsidRDefault="002F3C93" w:rsidP="002F3C93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F17BA0" w:rsidRPr="004D7268" w:rsidRDefault="008079B1" w:rsidP="00AB5B38">
      <w:pPr>
        <w:pStyle w:val="ConsPlusNormal"/>
        <w:ind w:firstLine="709"/>
        <w:jc w:val="both"/>
        <w:rPr>
          <w:b/>
          <w:color w:val="1E1E1E"/>
          <w:shd w:val="clear" w:color="auto" w:fill="FFFFFF"/>
        </w:rPr>
      </w:pPr>
      <w:r>
        <w:rPr>
          <w:b/>
        </w:rPr>
        <w:t>Г</w:t>
      </w:r>
      <w:r w:rsidR="005506D4" w:rsidRPr="004D7268">
        <w:rPr>
          <w:b/>
        </w:rPr>
        <w:t>осударственная экспертиза проектной документации</w:t>
      </w:r>
      <w:r w:rsidR="005506D4" w:rsidRPr="004D7268">
        <w:t xml:space="preserve"> объектов капитального строительства и</w:t>
      </w:r>
      <w:r w:rsidR="005506D4" w:rsidRPr="004D7268">
        <w:rPr>
          <w:b/>
        </w:rPr>
        <w:t xml:space="preserve"> государственная экспертиза результатов инженерных изысканий</w:t>
      </w:r>
      <w:r w:rsidR="005506D4" w:rsidRPr="004D7268">
        <w:t>, выполняемых для подготовки проектной документации</w:t>
      </w:r>
      <w:r w:rsidR="00C352F6" w:rsidRPr="004D7268">
        <w:t>,</w:t>
      </w:r>
      <w:r w:rsidR="001059EE" w:rsidRPr="004D7268">
        <w:t xml:space="preserve"> </w:t>
      </w:r>
      <w:r>
        <w:t xml:space="preserve">на территории Смоленской области </w:t>
      </w:r>
      <w:r w:rsidR="005506D4" w:rsidRPr="004D7268">
        <w:t xml:space="preserve">проводятся </w:t>
      </w:r>
      <w:r w:rsidR="00F17BA0" w:rsidRPr="004D7268">
        <w:rPr>
          <w:b/>
          <w:color w:val="1E1E1E"/>
          <w:shd w:val="clear" w:color="auto" w:fill="FFFFFF"/>
        </w:rPr>
        <w:t>областным государственным автономным учреждением «Управление государственной экспертизы по Смоленской области».</w:t>
      </w:r>
    </w:p>
    <w:p w:rsidR="00F17BA0" w:rsidRPr="008E42D8" w:rsidRDefault="00F17BA0" w:rsidP="00AB5B38">
      <w:pPr>
        <w:pStyle w:val="ConsPlusNormal"/>
        <w:ind w:firstLine="709"/>
        <w:jc w:val="both"/>
        <w:rPr>
          <w:b/>
          <w:color w:val="1E1E1E"/>
          <w:sz w:val="24"/>
          <w:szCs w:val="24"/>
          <w:shd w:val="clear" w:color="auto" w:fill="FFFFFF"/>
        </w:rPr>
      </w:pPr>
    </w:p>
    <w:p w:rsidR="00F17BA0" w:rsidRPr="00AB5B38" w:rsidRDefault="00F17BA0" w:rsidP="00AB5B38">
      <w:pPr>
        <w:pStyle w:val="ConsPlusNormal"/>
        <w:ind w:firstLine="709"/>
        <w:jc w:val="both"/>
        <w:rPr>
          <w:b/>
        </w:rPr>
      </w:pPr>
      <w:r w:rsidRPr="00AB5B38">
        <w:rPr>
          <w:b/>
        </w:rPr>
        <w:t>Контактная информация:</w:t>
      </w:r>
    </w:p>
    <w:p w:rsidR="00F17BA0" w:rsidRPr="00AB5B38" w:rsidRDefault="00F17BA0" w:rsidP="00AB5B38">
      <w:pPr>
        <w:pStyle w:val="ConsPlusNormal"/>
        <w:ind w:firstLine="709"/>
        <w:jc w:val="both"/>
      </w:pP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  <w:shd w:val="clear" w:color="auto" w:fill="FFFFFF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Адрес:</w:t>
      </w:r>
      <w:r w:rsidRPr="00AB5B38">
        <w:rPr>
          <w:rFonts w:cs="Times New Roman"/>
          <w:bCs/>
          <w:color w:val="1E1E1E"/>
          <w:szCs w:val="28"/>
          <w:shd w:val="clear" w:color="auto" w:fill="FFFFFF"/>
        </w:rPr>
        <w:t xml:space="preserve"> 214000</w:t>
      </w:r>
      <w:r w:rsidRPr="00AB5B38">
        <w:rPr>
          <w:rStyle w:val="apple-converted-space"/>
          <w:rFonts w:cs="Times New Roman"/>
          <w:color w:val="1E1E1E"/>
          <w:szCs w:val="28"/>
          <w:shd w:val="clear" w:color="auto" w:fill="FFFFFF"/>
        </w:rPr>
        <w:t> </w:t>
      </w:r>
      <w:r w:rsidRPr="00AB5B38">
        <w:rPr>
          <w:rFonts w:cs="Times New Roman"/>
          <w:color w:val="1E1E1E"/>
          <w:szCs w:val="28"/>
          <w:shd w:val="clear" w:color="auto" w:fill="FFFFFF"/>
        </w:rPr>
        <w:t xml:space="preserve">г. Смоленск, пер. </w:t>
      </w:r>
      <w:proofErr w:type="spellStart"/>
      <w:r w:rsidRPr="00AB5B38">
        <w:rPr>
          <w:rFonts w:cs="Times New Roman"/>
          <w:color w:val="1E1E1E"/>
          <w:szCs w:val="28"/>
          <w:shd w:val="clear" w:color="auto" w:fill="FFFFFF"/>
        </w:rPr>
        <w:t>Чуриловский</w:t>
      </w:r>
      <w:proofErr w:type="spellEnd"/>
      <w:r w:rsidRPr="00AB5B38">
        <w:rPr>
          <w:rFonts w:cs="Times New Roman"/>
          <w:color w:val="1E1E1E"/>
          <w:szCs w:val="28"/>
          <w:shd w:val="clear" w:color="auto" w:fill="FFFFFF"/>
        </w:rPr>
        <w:t>, д. 19, 3 этаж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  <w:shd w:val="clear" w:color="auto" w:fill="FFFFFF"/>
        </w:rPr>
      </w:pP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Часы работы: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color w:val="1E1E1E"/>
          <w:szCs w:val="28"/>
          <w:shd w:val="clear" w:color="auto" w:fill="FFFFFF"/>
        </w:rPr>
        <w:t>Понедельник – четверг с 9:00 до 18:00 (перерыв с 13:00 до 13:48)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color w:val="1E1E1E"/>
          <w:szCs w:val="28"/>
          <w:shd w:val="clear" w:color="auto" w:fill="FFFFFF"/>
        </w:rPr>
        <w:t>Пятница с 9:00 до 17:00 (перерыв с 13:00 до 13:48)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b/>
          <w:color w:val="1E1E1E"/>
          <w:szCs w:val="28"/>
          <w:shd w:val="clear" w:color="auto" w:fill="FFFFFF"/>
        </w:rPr>
        <w:t>Телефон приемной</w:t>
      </w:r>
      <w:r w:rsidRPr="00AB5B38">
        <w:rPr>
          <w:rFonts w:cs="Times New Roman"/>
          <w:color w:val="1E1E1E"/>
          <w:szCs w:val="28"/>
          <w:shd w:val="clear" w:color="auto" w:fill="FFFFFF"/>
        </w:rPr>
        <w:t xml:space="preserve"> – (4812) 20-65-01, факс (4812) 20-65-99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Директор Учреждения</w:t>
      </w:r>
      <w:r w:rsidRPr="00AB5B38">
        <w:rPr>
          <w:rStyle w:val="apple-converted-space"/>
          <w:rFonts w:cs="Times New Roman"/>
          <w:color w:val="1E1E1E"/>
          <w:szCs w:val="28"/>
          <w:shd w:val="clear" w:color="auto" w:fill="FFFFFF"/>
        </w:rPr>
        <w:t> </w:t>
      </w:r>
      <w:r w:rsidRPr="00AB5B38">
        <w:rPr>
          <w:rFonts w:cs="Times New Roman"/>
          <w:color w:val="1E1E1E"/>
          <w:szCs w:val="28"/>
          <w:shd w:val="clear" w:color="auto" w:fill="FFFFFF"/>
        </w:rPr>
        <w:t>– Тихонов Александр Юрьевич – тел. (4812) 20-65-08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Первый заместитель директора Учреждения</w:t>
      </w:r>
      <w:r w:rsidRPr="00AB5B38">
        <w:rPr>
          <w:rStyle w:val="apple-converted-space"/>
          <w:rFonts w:cs="Times New Roman"/>
          <w:color w:val="1E1E1E"/>
          <w:szCs w:val="28"/>
          <w:shd w:val="clear" w:color="auto" w:fill="FFFFFF"/>
        </w:rPr>
        <w:t> </w:t>
      </w:r>
      <w:r w:rsidRPr="00AB5B38">
        <w:rPr>
          <w:rFonts w:cs="Times New Roman"/>
          <w:color w:val="1E1E1E"/>
          <w:szCs w:val="28"/>
          <w:shd w:val="clear" w:color="auto" w:fill="FFFFFF"/>
        </w:rPr>
        <w:t>– Макаров Виталий Михайлович</w:t>
      </w:r>
      <w:r w:rsidR="00AB5B38">
        <w:rPr>
          <w:rFonts w:cs="Times New Roman"/>
          <w:color w:val="1E1E1E"/>
          <w:szCs w:val="28"/>
          <w:shd w:val="clear" w:color="auto" w:fill="FFFFFF"/>
        </w:rPr>
        <w:t xml:space="preserve">  -   </w:t>
      </w:r>
      <w:r w:rsidRPr="00AB5B38">
        <w:rPr>
          <w:rFonts w:cs="Times New Roman"/>
          <w:color w:val="1E1E1E"/>
          <w:szCs w:val="28"/>
          <w:shd w:val="clear" w:color="auto" w:fill="FFFFFF"/>
        </w:rPr>
        <w:t>тел. (4812) 20-65-02</w:t>
      </w:r>
    </w:p>
    <w:p w:rsidR="00F17BA0" w:rsidRPr="00AB5B38" w:rsidRDefault="00F17BA0" w:rsidP="00AB5B38">
      <w:pPr>
        <w:ind w:firstLine="709"/>
        <w:rPr>
          <w:rFonts w:cs="Times New Roman"/>
          <w:color w:val="1E1E1E"/>
          <w:szCs w:val="28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Бухгалтерия</w:t>
      </w:r>
      <w:r w:rsidRPr="00AB5B38">
        <w:rPr>
          <w:rStyle w:val="apple-converted-space"/>
          <w:rFonts w:cs="Times New Roman"/>
          <w:color w:val="1E1E1E"/>
          <w:szCs w:val="28"/>
          <w:shd w:val="clear" w:color="auto" w:fill="FFFFFF"/>
        </w:rPr>
        <w:t> </w:t>
      </w:r>
      <w:r w:rsidRPr="00AB5B38">
        <w:rPr>
          <w:rFonts w:cs="Times New Roman"/>
          <w:color w:val="1E1E1E"/>
          <w:szCs w:val="28"/>
          <w:shd w:val="clear" w:color="auto" w:fill="FFFFFF"/>
        </w:rPr>
        <w:t>– тел. (4812) 20-65-15</w:t>
      </w:r>
    </w:p>
    <w:p w:rsidR="00F17BA0" w:rsidRPr="00AB5B38" w:rsidRDefault="00F17BA0" w:rsidP="00AB5B38">
      <w:pPr>
        <w:ind w:firstLine="709"/>
        <w:rPr>
          <w:rFonts w:cs="Times New Roman"/>
          <w:szCs w:val="28"/>
        </w:rPr>
      </w:pPr>
      <w:r w:rsidRPr="00AB5B38">
        <w:rPr>
          <w:rFonts w:cs="Times New Roman"/>
          <w:b/>
          <w:bCs/>
          <w:color w:val="1E1E1E"/>
          <w:szCs w:val="28"/>
          <w:shd w:val="clear" w:color="auto" w:fill="FFFFFF"/>
        </w:rPr>
        <w:t>Общий отдел</w:t>
      </w:r>
      <w:r w:rsidRPr="00AB5B38">
        <w:rPr>
          <w:rStyle w:val="apple-converted-space"/>
          <w:rFonts w:cs="Times New Roman"/>
          <w:color w:val="1E1E1E"/>
          <w:szCs w:val="28"/>
          <w:shd w:val="clear" w:color="auto" w:fill="FFFFFF"/>
        </w:rPr>
        <w:t> </w:t>
      </w:r>
      <w:r w:rsidRPr="00AB5B38">
        <w:rPr>
          <w:rFonts w:cs="Times New Roman"/>
          <w:color w:val="1E1E1E"/>
          <w:szCs w:val="28"/>
          <w:shd w:val="clear" w:color="auto" w:fill="FFFFFF"/>
        </w:rPr>
        <w:t>– тел. (4812) 20-65-14</w:t>
      </w:r>
    </w:p>
    <w:p w:rsidR="00AB5B38" w:rsidRDefault="00F17BA0" w:rsidP="00AB5B38">
      <w:pPr>
        <w:shd w:val="clear" w:color="auto" w:fill="FFFFFF"/>
        <w:ind w:left="709"/>
        <w:rPr>
          <w:rFonts w:cs="Times New Roman"/>
          <w:color w:val="1E1E1E"/>
          <w:szCs w:val="28"/>
        </w:rPr>
      </w:pPr>
      <w:r w:rsidRPr="00AB5B38">
        <w:rPr>
          <w:rFonts w:cs="Times New Roman"/>
          <w:bCs/>
          <w:color w:val="1E1E1E"/>
          <w:szCs w:val="28"/>
        </w:rPr>
        <w:t>выдача заключений экспертизы и проектной документации</w:t>
      </w:r>
      <w:r w:rsidRPr="00AB5B38">
        <w:rPr>
          <w:rStyle w:val="apple-converted-space"/>
          <w:rFonts w:cs="Times New Roman"/>
          <w:color w:val="1E1E1E"/>
          <w:szCs w:val="28"/>
        </w:rPr>
        <w:t> </w:t>
      </w:r>
      <w:r w:rsidRPr="00AB5B38">
        <w:rPr>
          <w:rFonts w:cs="Times New Roman"/>
          <w:color w:val="1E1E1E"/>
          <w:szCs w:val="28"/>
        </w:rPr>
        <w:t xml:space="preserve">– </w:t>
      </w:r>
    </w:p>
    <w:p w:rsidR="00F17BA0" w:rsidRPr="00AB5B38" w:rsidRDefault="00F17BA0" w:rsidP="00AB5B38">
      <w:pPr>
        <w:shd w:val="clear" w:color="auto" w:fill="FFFFFF"/>
        <w:ind w:left="709"/>
        <w:rPr>
          <w:rFonts w:cs="Times New Roman"/>
          <w:color w:val="1E1E1E"/>
          <w:szCs w:val="28"/>
        </w:rPr>
      </w:pPr>
      <w:r w:rsidRPr="00AB5B38">
        <w:rPr>
          <w:rFonts w:cs="Times New Roman"/>
          <w:color w:val="1E1E1E"/>
          <w:szCs w:val="28"/>
        </w:rPr>
        <w:t>тел. (4812) 20-65-30</w:t>
      </w:r>
    </w:p>
    <w:p w:rsidR="00F17BA0" w:rsidRPr="00AB5B38" w:rsidRDefault="00F17BA0" w:rsidP="00AB5B38">
      <w:pPr>
        <w:shd w:val="clear" w:color="auto" w:fill="FFFFFF"/>
        <w:ind w:left="709"/>
        <w:rPr>
          <w:rFonts w:cs="Times New Roman"/>
          <w:color w:val="1E1E1E"/>
          <w:szCs w:val="28"/>
        </w:rPr>
      </w:pPr>
      <w:r w:rsidRPr="00AB5B38">
        <w:rPr>
          <w:rFonts w:cs="Times New Roman"/>
          <w:bCs/>
          <w:color w:val="1E1E1E"/>
          <w:szCs w:val="28"/>
        </w:rPr>
        <w:t>работа с договорами</w:t>
      </w:r>
      <w:r w:rsidRPr="00AB5B38">
        <w:rPr>
          <w:rStyle w:val="apple-converted-space"/>
          <w:rFonts w:cs="Times New Roman"/>
          <w:color w:val="1E1E1E"/>
          <w:szCs w:val="28"/>
        </w:rPr>
        <w:t> </w:t>
      </w:r>
      <w:r w:rsidRPr="00AB5B38">
        <w:rPr>
          <w:rFonts w:cs="Times New Roman"/>
          <w:color w:val="1E1E1E"/>
          <w:szCs w:val="28"/>
        </w:rPr>
        <w:t>– тел. (4812) 20-65-14</w:t>
      </w:r>
    </w:p>
    <w:p w:rsidR="00F17BA0" w:rsidRPr="00AB5B38" w:rsidRDefault="00F17BA0" w:rsidP="00AB5B38">
      <w:pPr>
        <w:pStyle w:val="ConsPlusNormal"/>
        <w:ind w:firstLine="709"/>
        <w:jc w:val="both"/>
        <w:rPr>
          <w:color w:val="1E1E1E"/>
        </w:rPr>
      </w:pPr>
      <w:r w:rsidRPr="00AB5B38">
        <w:rPr>
          <w:b/>
          <w:bCs/>
          <w:color w:val="1E1E1E"/>
          <w:shd w:val="clear" w:color="auto" w:fill="FFFFFF"/>
        </w:rPr>
        <w:t>Отдел экспертизы проектов</w:t>
      </w:r>
      <w:r w:rsidRPr="00AB5B38">
        <w:rPr>
          <w:rStyle w:val="apple-converted-space"/>
          <w:color w:val="1E1E1E"/>
          <w:shd w:val="clear" w:color="auto" w:fill="FFFFFF"/>
        </w:rPr>
        <w:t> </w:t>
      </w:r>
      <w:r w:rsidRPr="00AB5B38">
        <w:rPr>
          <w:color w:val="1E1E1E"/>
          <w:shd w:val="clear" w:color="auto" w:fill="FFFFFF"/>
        </w:rPr>
        <w:t>– тел. (4812) 20-65-06; (4812) 20-65-19</w:t>
      </w:r>
    </w:p>
    <w:p w:rsidR="00F17BA0" w:rsidRPr="00AB5B38" w:rsidRDefault="00F17BA0" w:rsidP="00AB5B38">
      <w:pPr>
        <w:pStyle w:val="ConsPlusNormal"/>
        <w:ind w:firstLine="709"/>
        <w:jc w:val="both"/>
        <w:rPr>
          <w:color w:val="1E1E1E"/>
        </w:rPr>
      </w:pPr>
      <w:r w:rsidRPr="00AB5B38">
        <w:rPr>
          <w:b/>
          <w:bCs/>
          <w:color w:val="1E1E1E"/>
          <w:shd w:val="clear" w:color="auto" w:fill="FFFFFF"/>
        </w:rPr>
        <w:t>Отдел экспертизы сметной документации</w:t>
      </w:r>
      <w:r w:rsidRPr="00AB5B38">
        <w:rPr>
          <w:rStyle w:val="apple-converted-space"/>
          <w:color w:val="1E1E1E"/>
          <w:shd w:val="clear" w:color="auto" w:fill="FFFFFF"/>
        </w:rPr>
        <w:t> </w:t>
      </w:r>
      <w:r w:rsidRPr="00AB5B38">
        <w:rPr>
          <w:color w:val="1E1E1E"/>
          <w:shd w:val="clear" w:color="auto" w:fill="FFFFFF"/>
        </w:rPr>
        <w:t>– тел. (4812) 20-65-24</w:t>
      </w:r>
    </w:p>
    <w:p w:rsidR="00F17BA0" w:rsidRPr="00AB5B38" w:rsidRDefault="00F17BA0" w:rsidP="00AB5B38">
      <w:pPr>
        <w:pStyle w:val="ConsPlusNormal"/>
        <w:ind w:firstLine="709"/>
        <w:jc w:val="both"/>
      </w:pPr>
      <w:r w:rsidRPr="00AB5B38">
        <w:rPr>
          <w:b/>
          <w:bCs/>
          <w:color w:val="1E1E1E"/>
          <w:shd w:val="clear" w:color="auto" w:fill="FFFFFF"/>
        </w:rPr>
        <w:t>Электронный адрес</w:t>
      </w:r>
      <w:r w:rsidRPr="00AB5B38">
        <w:rPr>
          <w:bCs/>
          <w:color w:val="1E1E1E"/>
          <w:shd w:val="clear" w:color="auto" w:fill="FFFFFF"/>
        </w:rPr>
        <w:t>:</w:t>
      </w:r>
      <w:r w:rsidRPr="00AB5B38">
        <w:rPr>
          <w:rStyle w:val="apple-converted-space"/>
          <w:color w:val="1E1E1E"/>
          <w:shd w:val="clear" w:color="auto" w:fill="FFFFFF"/>
        </w:rPr>
        <w:t> </w:t>
      </w:r>
      <w:hyperlink r:id="rId17" w:history="1">
        <w:r w:rsidRPr="00AB5B38">
          <w:rPr>
            <w:rStyle w:val="a3"/>
            <w:bCs/>
            <w:color w:val="1E1E1E"/>
            <w:shd w:val="clear" w:color="auto" w:fill="FFFFFF"/>
          </w:rPr>
          <w:t>info@smolexpertiza.ru</w:t>
        </w:r>
      </w:hyperlink>
    </w:p>
    <w:p w:rsidR="00E74786" w:rsidRPr="00AB5B38" w:rsidRDefault="00E74786" w:rsidP="00AB5B38">
      <w:pPr>
        <w:pStyle w:val="ConsPlusNormal"/>
        <w:ind w:firstLine="709"/>
        <w:jc w:val="both"/>
      </w:pPr>
      <w:r w:rsidRPr="00AB5B38">
        <w:rPr>
          <w:b/>
        </w:rPr>
        <w:t>Интернет-Сайт:</w:t>
      </w:r>
      <w:r w:rsidRPr="00AB5B38">
        <w:t xml:space="preserve"> http://www.smolexpertiza.ru/</w:t>
      </w:r>
    </w:p>
    <w:p w:rsidR="00F17BA0" w:rsidRDefault="00F17BA0" w:rsidP="00AB5B38">
      <w:pPr>
        <w:pStyle w:val="ConsPlusNormal"/>
        <w:ind w:firstLine="709"/>
        <w:jc w:val="both"/>
      </w:pPr>
    </w:p>
    <w:p w:rsidR="00F17BA0" w:rsidRPr="004D7268" w:rsidRDefault="00F17BA0" w:rsidP="00F17BA0">
      <w:pPr>
        <w:ind w:firstLine="709"/>
        <w:jc w:val="both"/>
        <w:rPr>
          <w:szCs w:val="28"/>
        </w:rPr>
      </w:pPr>
      <w:r w:rsidRPr="004D7268">
        <w:rPr>
          <w:b/>
          <w:szCs w:val="28"/>
        </w:rPr>
        <w:t>Негосударственная экспертиза проектной документации и (или) негосударственная экспертиза результатов инженерных изысканий</w:t>
      </w:r>
      <w:r w:rsidRPr="004D7268">
        <w:rPr>
          <w:szCs w:val="28"/>
        </w:rPr>
        <w:t xml:space="preserve"> проводятся </w:t>
      </w:r>
      <w:r w:rsidRPr="004D7268">
        <w:rPr>
          <w:szCs w:val="28"/>
        </w:rPr>
        <w:lastRenderedPageBreak/>
        <w:t>юридическими лицами, аккредитованными на право проведения негосударственной экспертизы соответствующего вида</w:t>
      </w:r>
      <w:r w:rsidR="00E74786" w:rsidRPr="004D7268">
        <w:rPr>
          <w:szCs w:val="28"/>
        </w:rPr>
        <w:t>.</w:t>
      </w:r>
    </w:p>
    <w:p w:rsidR="00F17BA0" w:rsidRPr="008E42D8" w:rsidRDefault="00F17BA0" w:rsidP="005506D4">
      <w:pPr>
        <w:pStyle w:val="ConsPlusNormal"/>
        <w:ind w:firstLine="540"/>
        <w:jc w:val="both"/>
        <w:rPr>
          <w:sz w:val="24"/>
          <w:szCs w:val="24"/>
        </w:rPr>
      </w:pPr>
    </w:p>
    <w:p w:rsidR="00E74786" w:rsidRPr="00AB5B38" w:rsidRDefault="008E42D8" w:rsidP="00AB5B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jc w:val="both"/>
        <w:rPr>
          <w:rFonts w:eastAsia="Times New Roman"/>
          <w:color w:val="000000"/>
          <w:spacing w:val="-7"/>
          <w:szCs w:val="28"/>
        </w:rPr>
      </w:pPr>
      <w:r w:rsidRPr="00AB5B38">
        <w:rPr>
          <w:rFonts w:eastAsia="Times New Roman"/>
          <w:b/>
          <w:color w:val="000000"/>
          <w:spacing w:val="-2"/>
          <w:szCs w:val="28"/>
        </w:rPr>
        <w:t>О</w:t>
      </w:r>
      <w:r w:rsidR="00E74786" w:rsidRPr="00AB5B38">
        <w:rPr>
          <w:rFonts w:eastAsia="Times New Roman"/>
          <w:b/>
          <w:color w:val="000000"/>
          <w:spacing w:val="-2"/>
          <w:szCs w:val="28"/>
        </w:rPr>
        <w:t>рганизаци</w:t>
      </w:r>
      <w:r w:rsidR="00AB5B38" w:rsidRPr="00AB5B38">
        <w:rPr>
          <w:rFonts w:eastAsia="Times New Roman"/>
          <w:b/>
          <w:color w:val="000000"/>
          <w:spacing w:val="-2"/>
          <w:szCs w:val="28"/>
        </w:rPr>
        <w:t>и</w:t>
      </w:r>
      <w:r w:rsidR="00E74786" w:rsidRPr="00AB5B38">
        <w:rPr>
          <w:rFonts w:eastAsia="Times New Roman"/>
          <w:b/>
          <w:color w:val="000000"/>
          <w:spacing w:val="-2"/>
          <w:szCs w:val="28"/>
        </w:rPr>
        <w:t xml:space="preserve"> по проведению негосударственной экспертизы</w:t>
      </w:r>
      <w:r w:rsidR="00E74786" w:rsidRPr="00AB5B38">
        <w:rPr>
          <w:rFonts w:eastAsia="Times New Roman"/>
          <w:color w:val="000000"/>
          <w:spacing w:val="-2"/>
          <w:szCs w:val="28"/>
        </w:rPr>
        <w:t xml:space="preserve"> </w:t>
      </w:r>
      <w:r w:rsidR="00E74786" w:rsidRPr="00AB5B38">
        <w:rPr>
          <w:rFonts w:eastAsia="Times New Roman"/>
          <w:color w:val="000000"/>
          <w:spacing w:val="2"/>
          <w:szCs w:val="28"/>
        </w:rPr>
        <w:t>проектной документации, работающи</w:t>
      </w:r>
      <w:r w:rsidRPr="00AB5B38">
        <w:rPr>
          <w:rFonts w:eastAsia="Times New Roman"/>
          <w:color w:val="000000"/>
          <w:spacing w:val="2"/>
          <w:szCs w:val="28"/>
        </w:rPr>
        <w:t>е</w:t>
      </w:r>
      <w:r w:rsidR="00E74786" w:rsidRPr="00AB5B38">
        <w:rPr>
          <w:rFonts w:eastAsia="Times New Roman"/>
          <w:color w:val="000000"/>
          <w:spacing w:val="2"/>
          <w:szCs w:val="28"/>
        </w:rPr>
        <w:t xml:space="preserve"> на территории </w:t>
      </w:r>
      <w:r w:rsidRPr="00AB5B38">
        <w:rPr>
          <w:rFonts w:eastAsia="Times New Roman"/>
          <w:color w:val="000000"/>
          <w:spacing w:val="2"/>
          <w:szCs w:val="28"/>
        </w:rPr>
        <w:t>Смоленской области</w:t>
      </w:r>
      <w:r w:rsidR="00E74786" w:rsidRPr="00AB5B38">
        <w:rPr>
          <w:rFonts w:eastAsia="Times New Roman"/>
          <w:color w:val="000000"/>
          <w:spacing w:val="-7"/>
          <w:szCs w:val="28"/>
        </w:rPr>
        <w:t>:</w:t>
      </w:r>
    </w:p>
    <w:p w:rsidR="008E42D8" w:rsidRPr="00AB5B38" w:rsidRDefault="008E42D8" w:rsidP="00E747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color w:val="000000"/>
          <w:spacing w:val="-19"/>
          <w:szCs w:val="28"/>
        </w:rPr>
      </w:pP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b/>
          <w:color w:val="000000"/>
          <w:spacing w:val="-2"/>
          <w:sz w:val="24"/>
          <w:szCs w:val="24"/>
        </w:rPr>
      </w:pPr>
      <w:r w:rsidRPr="008E42D8">
        <w:rPr>
          <w:b/>
          <w:sz w:val="24"/>
          <w:szCs w:val="24"/>
        </w:rPr>
        <w:t>1. ОГАУ «</w:t>
      </w:r>
      <w:proofErr w:type="spellStart"/>
      <w:r w:rsidRPr="008E42D8">
        <w:rPr>
          <w:b/>
          <w:sz w:val="24"/>
          <w:szCs w:val="24"/>
        </w:rPr>
        <w:t>Смоленскгосэкспертиза</w:t>
      </w:r>
      <w:proofErr w:type="spellEnd"/>
      <w:r w:rsidRPr="008E42D8">
        <w:rPr>
          <w:b/>
          <w:sz w:val="24"/>
          <w:szCs w:val="24"/>
        </w:rPr>
        <w:t>»</w:t>
      </w:r>
      <w:r w:rsidRPr="008E42D8">
        <w:rPr>
          <w:rFonts w:eastAsia="Times New Roman"/>
          <w:b/>
          <w:color w:val="000000"/>
          <w:spacing w:val="-2"/>
          <w:sz w:val="24"/>
          <w:szCs w:val="24"/>
        </w:rPr>
        <w:t>: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директор Учреждения – Тихонов Александр Юрьевич,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(4812) 20-65-08,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приемной – (4812) 20-65-01, факс 20-65-99,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 xml:space="preserve">214000 г. Смоленск, пер. </w:t>
      </w:r>
      <w:proofErr w:type="spellStart"/>
      <w:r w:rsidRPr="008E42D8">
        <w:rPr>
          <w:rFonts w:eastAsia="Times New Roman"/>
          <w:color w:val="000000"/>
          <w:spacing w:val="-2"/>
          <w:sz w:val="24"/>
          <w:szCs w:val="24"/>
        </w:rPr>
        <w:t>Чуриловский</w:t>
      </w:r>
      <w:proofErr w:type="spellEnd"/>
      <w:r w:rsidRPr="008E42D8">
        <w:rPr>
          <w:rFonts w:eastAsia="Times New Roman"/>
          <w:color w:val="000000"/>
          <w:spacing w:val="-2"/>
          <w:sz w:val="24"/>
          <w:szCs w:val="24"/>
        </w:rPr>
        <w:t>, д. 19,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 w:cs="Times New Roman"/>
          <w:color w:val="000000"/>
          <w:spacing w:val="-2"/>
          <w:sz w:val="24"/>
          <w:szCs w:val="24"/>
          <w:lang w:val="en-US"/>
        </w:rPr>
      </w:pP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e-mail</w:t>
      </w:r>
      <w:proofErr w:type="gramEnd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: </w:t>
      </w:r>
      <w:hyperlink r:id="rId18" w:history="1">
        <w:r w:rsidRPr="008E42D8">
          <w:rPr>
            <w:rStyle w:val="a3"/>
            <w:sz w:val="24"/>
            <w:szCs w:val="24"/>
            <w:lang w:val="en-US"/>
          </w:rPr>
          <w:t>info@smolexpertiza.ru</w:t>
        </w:r>
      </w:hyperlink>
      <w:r w:rsidRPr="008E42D8">
        <w:rPr>
          <w:rFonts w:cs="Times New Roman"/>
          <w:color w:val="1E1E1E"/>
          <w:sz w:val="24"/>
          <w:szCs w:val="24"/>
          <w:lang w:val="en-US"/>
        </w:rPr>
        <w:t>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Style w:val="a3"/>
          <w:spacing w:val="-2"/>
          <w:sz w:val="24"/>
          <w:szCs w:val="24"/>
        </w:rPr>
      </w:pPr>
      <w:r w:rsidRPr="008E42D8">
        <w:rPr>
          <w:rStyle w:val="a3"/>
          <w:spacing w:val="-2"/>
          <w:sz w:val="24"/>
          <w:szCs w:val="24"/>
          <w:lang w:val="en-US"/>
        </w:rPr>
        <w:t>http</w:t>
      </w:r>
      <w:r w:rsidRPr="008E42D8">
        <w:rPr>
          <w:rStyle w:val="a3"/>
          <w:spacing w:val="-2"/>
          <w:sz w:val="24"/>
          <w:szCs w:val="24"/>
        </w:rPr>
        <w:t>://</w:t>
      </w:r>
      <w:r w:rsidRPr="008E42D8">
        <w:rPr>
          <w:rStyle w:val="a3"/>
          <w:spacing w:val="-2"/>
          <w:sz w:val="24"/>
          <w:szCs w:val="24"/>
          <w:lang w:val="en-US"/>
        </w:rPr>
        <w:t>www</w:t>
      </w:r>
      <w:r w:rsidRPr="008E42D8">
        <w:rPr>
          <w:rStyle w:val="a3"/>
          <w:spacing w:val="-2"/>
          <w:sz w:val="24"/>
          <w:szCs w:val="24"/>
        </w:rPr>
        <w:t>.</w:t>
      </w:r>
      <w:proofErr w:type="spellStart"/>
      <w:r w:rsidRPr="008E42D8">
        <w:rPr>
          <w:rStyle w:val="a3"/>
          <w:spacing w:val="-2"/>
          <w:sz w:val="24"/>
          <w:szCs w:val="24"/>
          <w:lang w:val="en-US"/>
        </w:rPr>
        <w:t>smolexpertiza</w:t>
      </w:r>
      <w:proofErr w:type="spellEnd"/>
      <w:r w:rsidRPr="008E42D8">
        <w:rPr>
          <w:rStyle w:val="a3"/>
          <w:spacing w:val="-2"/>
          <w:sz w:val="24"/>
          <w:szCs w:val="24"/>
        </w:rPr>
        <w:t>.</w:t>
      </w:r>
      <w:proofErr w:type="spellStart"/>
      <w:r w:rsidRPr="008E42D8">
        <w:rPr>
          <w:rStyle w:val="a3"/>
          <w:spacing w:val="-2"/>
          <w:sz w:val="24"/>
          <w:szCs w:val="24"/>
          <w:lang w:val="en-US"/>
        </w:rPr>
        <w:t>ru</w:t>
      </w:r>
      <w:proofErr w:type="spellEnd"/>
      <w:r w:rsidRPr="008E42D8">
        <w:rPr>
          <w:rStyle w:val="a3"/>
          <w:spacing w:val="-2"/>
          <w:sz w:val="24"/>
          <w:szCs w:val="24"/>
        </w:rPr>
        <w:t>/;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spacing w:line="315" w:lineRule="atLeast"/>
        <w:ind w:firstLine="709"/>
        <w:textAlignment w:val="baseline"/>
        <w:rPr>
          <w:rFonts w:eastAsia="Times New Roman"/>
          <w:b/>
          <w:color w:val="000000"/>
          <w:spacing w:val="-2"/>
          <w:sz w:val="24"/>
          <w:szCs w:val="24"/>
        </w:rPr>
      </w:pPr>
      <w:r w:rsidRPr="008E42D8">
        <w:rPr>
          <w:rFonts w:eastAsia="Times New Roman"/>
          <w:b/>
          <w:color w:val="000000"/>
          <w:spacing w:val="-2"/>
          <w:sz w:val="24"/>
          <w:szCs w:val="24"/>
        </w:rPr>
        <w:t>2. Общество с ограниченной ответственностью «</w:t>
      </w:r>
      <w:proofErr w:type="spellStart"/>
      <w:r w:rsidRPr="008E42D8">
        <w:rPr>
          <w:rFonts w:eastAsia="Times New Roman"/>
          <w:b/>
          <w:color w:val="000000"/>
          <w:spacing w:val="-2"/>
          <w:sz w:val="24"/>
          <w:szCs w:val="24"/>
        </w:rPr>
        <w:t>СмолГеоТехПроекТ</w:t>
      </w:r>
      <w:proofErr w:type="spellEnd"/>
      <w:r w:rsidRPr="008E42D8">
        <w:rPr>
          <w:rFonts w:eastAsia="Times New Roman"/>
          <w:b/>
          <w:color w:val="000000"/>
          <w:spacing w:val="-2"/>
          <w:sz w:val="24"/>
          <w:szCs w:val="24"/>
        </w:rPr>
        <w:t>»: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генеральный директор – Володарский Григорий Михайлович,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заместитель генерального директора – начальник отдела негосударственной экспертизы проектной документации – Ляшенко Геннадий Петрович,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(4812) 38-54-74,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214000, г. Смоленск, ул. Коненкова, д. 4,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  <w:lang w:val="en-US"/>
        </w:rPr>
      </w:pP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e-mail</w:t>
      </w:r>
      <w:proofErr w:type="gramEnd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: </w:t>
      </w:r>
      <w:hyperlink r:id="rId19" w:history="1">
        <w:r w:rsidRPr="008E42D8">
          <w:rPr>
            <w:rStyle w:val="a3"/>
            <w:spacing w:val="-2"/>
            <w:sz w:val="24"/>
            <w:szCs w:val="24"/>
            <w:lang w:val="en-US"/>
          </w:rPr>
          <w:t>sgtp67@mail.ru</w:t>
        </w:r>
      </w:hyperlink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,</w:t>
      </w:r>
    </w:p>
    <w:p w:rsidR="00E74786" w:rsidRPr="008E42D8" w:rsidRDefault="006941C5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hyperlink r:id="rId20" w:history="1">
        <w:r w:rsidR="00E74786" w:rsidRPr="008E42D8">
          <w:rPr>
            <w:rStyle w:val="a3"/>
            <w:spacing w:val="-2"/>
            <w:sz w:val="24"/>
            <w:szCs w:val="24"/>
            <w:lang w:val="en-US"/>
          </w:rPr>
          <w:t>http</w:t>
        </w:r>
        <w:r w:rsidR="00E74786" w:rsidRPr="008E42D8">
          <w:rPr>
            <w:rStyle w:val="a3"/>
            <w:spacing w:val="-2"/>
            <w:sz w:val="24"/>
            <w:szCs w:val="24"/>
          </w:rPr>
          <w:t>://</w:t>
        </w:r>
        <w:r w:rsidR="00E74786" w:rsidRPr="008E42D8">
          <w:rPr>
            <w:rStyle w:val="a3"/>
            <w:spacing w:val="-2"/>
            <w:sz w:val="24"/>
            <w:szCs w:val="24"/>
            <w:lang w:val="en-US"/>
          </w:rPr>
          <w:t>www</w:t>
        </w:r>
        <w:r w:rsidR="00E74786" w:rsidRPr="008E42D8">
          <w:rPr>
            <w:rStyle w:val="a3"/>
            <w:spacing w:val="-2"/>
            <w:sz w:val="24"/>
            <w:szCs w:val="24"/>
          </w:rPr>
          <w:t>.</w:t>
        </w:r>
        <w:proofErr w:type="spellStart"/>
        <w:r w:rsidR="00E74786" w:rsidRPr="008E42D8">
          <w:rPr>
            <w:rStyle w:val="a3"/>
            <w:spacing w:val="-2"/>
            <w:sz w:val="24"/>
            <w:szCs w:val="24"/>
            <w:lang w:val="en-US"/>
          </w:rPr>
          <w:t>sgtp</w:t>
        </w:r>
        <w:proofErr w:type="spellEnd"/>
        <w:r w:rsidR="00E74786" w:rsidRPr="008E42D8">
          <w:rPr>
            <w:rStyle w:val="a3"/>
            <w:spacing w:val="-2"/>
            <w:sz w:val="24"/>
            <w:szCs w:val="24"/>
          </w:rPr>
          <w:t>67.</w:t>
        </w:r>
        <w:proofErr w:type="spellStart"/>
        <w:r w:rsidR="00E74786" w:rsidRPr="008E42D8">
          <w:rPr>
            <w:rStyle w:val="a3"/>
            <w:spacing w:val="-2"/>
            <w:sz w:val="24"/>
            <w:szCs w:val="24"/>
            <w:lang w:val="en-US"/>
          </w:rPr>
          <w:t>ru</w:t>
        </w:r>
        <w:proofErr w:type="spellEnd"/>
        <w:r w:rsidR="00E74786" w:rsidRPr="008E42D8">
          <w:rPr>
            <w:rStyle w:val="a3"/>
            <w:spacing w:val="-2"/>
            <w:sz w:val="24"/>
            <w:szCs w:val="24"/>
          </w:rPr>
          <w:t>;</w:t>
        </w:r>
      </w:hyperlink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b/>
          <w:color w:val="000000"/>
          <w:spacing w:val="-2"/>
          <w:sz w:val="24"/>
          <w:szCs w:val="24"/>
        </w:rPr>
      </w:pPr>
      <w:r w:rsidRPr="008E42D8">
        <w:rPr>
          <w:rFonts w:eastAsia="Times New Roman"/>
          <w:b/>
          <w:color w:val="000000"/>
          <w:spacing w:val="-2"/>
          <w:sz w:val="24"/>
          <w:szCs w:val="24"/>
        </w:rPr>
        <w:t>3. Общество с ограниченной ответственностью «</w:t>
      </w:r>
      <w:proofErr w:type="spellStart"/>
      <w:r w:rsidRPr="008E42D8">
        <w:rPr>
          <w:rFonts w:eastAsia="Times New Roman"/>
          <w:b/>
          <w:color w:val="000000"/>
          <w:spacing w:val="-2"/>
          <w:sz w:val="24"/>
          <w:szCs w:val="24"/>
        </w:rPr>
        <w:t>Оборонэкспертиза</w:t>
      </w:r>
      <w:proofErr w:type="spellEnd"/>
      <w:r w:rsidRPr="008E42D8">
        <w:rPr>
          <w:rFonts w:eastAsia="Times New Roman"/>
          <w:b/>
          <w:color w:val="000000"/>
          <w:spacing w:val="-2"/>
          <w:sz w:val="24"/>
          <w:szCs w:val="24"/>
        </w:rPr>
        <w:t>»: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sz w:val="24"/>
          <w:szCs w:val="24"/>
        </w:rPr>
      </w:pPr>
      <w:r w:rsidRPr="008E42D8">
        <w:rPr>
          <w:sz w:val="24"/>
          <w:szCs w:val="24"/>
        </w:rPr>
        <w:t>генеральный директор – Борисов Владимир Сергеевич,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(499) 170-69-08, 174-78-55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109428, г. Москва, проспект Рязанский, д. 61, корп. 12</w:t>
      </w: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</w:rPr>
        <w:t xml:space="preserve"> А</w:t>
      </w:r>
      <w:proofErr w:type="gramEnd"/>
      <w:r w:rsidRPr="008E42D8">
        <w:rPr>
          <w:rFonts w:eastAsia="Times New Roman"/>
          <w:color w:val="000000"/>
          <w:spacing w:val="-2"/>
          <w:sz w:val="24"/>
          <w:szCs w:val="24"/>
        </w:rPr>
        <w:t>, 2 этаж</w:t>
      </w:r>
    </w:p>
    <w:p w:rsidR="00E74786" w:rsidRPr="004B2E6F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Style w:val="a3"/>
          <w:spacing w:val="-2"/>
          <w:sz w:val="24"/>
          <w:szCs w:val="24"/>
          <w:lang w:val="en-US"/>
        </w:rPr>
      </w:pP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e</w:t>
      </w:r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>-</w:t>
      </w:r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mail</w:t>
      </w:r>
      <w:proofErr w:type="gramEnd"/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>:</w:t>
      </w:r>
      <w:r w:rsidRPr="004B2E6F">
        <w:rPr>
          <w:rStyle w:val="a3"/>
          <w:sz w:val="24"/>
          <w:szCs w:val="24"/>
          <w:lang w:val="en-US"/>
        </w:rPr>
        <w:t xml:space="preserve"> </w:t>
      </w:r>
      <w:hyperlink r:id="rId21" w:history="1">
        <w:r w:rsidRPr="008E42D8">
          <w:rPr>
            <w:rStyle w:val="a3"/>
            <w:spacing w:val="-2"/>
            <w:sz w:val="24"/>
            <w:szCs w:val="24"/>
            <w:lang w:val="en-US"/>
          </w:rPr>
          <w:t>info</w:t>
        </w:r>
        <w:r w:rsidRPr="004B2E6F">
          <w:rPr>
            <w:rStyle w:val="a3"/>
            <w:spacing w:val="-2"/>
            <w:sz w:val="24"/>
            <w:szCs w:val="24"/>
            <w:lang w:val="en-US"/>
          </w:rPr>
          <w:t>@</w:t>
        </w:r>
        <w:r w:rsidRPr="008E42D8">
          <w:rPr>
            <w:rStyle w:val="a3"/>
            <w:spacing w:val="-2"/>
            <w:sz w:val="24"/>
            <w:szCs w:val="24"/>
            <w:lang w:val="en-US"/>
          </w:rPr>
          <w:t>oboronexpert</w:t>
        </w:r>
        <w:r w:rsidRPr="004B2E6F">
          <w:rPr>
            <w:rStyle w:val="a3"/>
            <w:spacing w:val="-2"/>
            <w:sz w:val="24"/>
            <w:szCs w:val="24"/>
            <w:lang w:val="en-US"/>
          </w:rPr>
          <w:t>.</w:t>
        </w:r>
        <w:r w:rsidRPr="008E42D8">
          <w:rPr>
            <w:rStyle w:val="a3"/>
            <w:spacing w:val="-2"/>
            <w:sz w:val="24"/>
            <w:szCs w:val="24"/>
            <w:lang w:val="en-US"/>
          </w:rPr>
          <w:t>ru</w:t>
        </w:r>
      </w:hyperlink>
      <w:r w:rsidRPr="004B2E6F">
        <w:rPr>
          <w:color w:val="000000"/>
          <w:sz w:val="24"/>
          <w:szCs w:val="24"/>
          <w:lang w:val="en-US"/>
        </w:rPr>
        <w:t>,</w:t>
      </w:r>
    </w:p>
    <w:p w:rsidR="00E74786" w:rsidRPr="004B2E6F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Style w:val="a3"/>
          <w:spacing w:val="-2"/>
          <w:sz w:val="24"/>
          <w:szCs w:val="24"/>
          <w:lang w:val="en-US"/>
        </w:rPr>
      </w:pPr>
      <w:r w:rsidRPr="008E42D8">
        <w:rPr>
          <w:rStyle w:val="a3"/>
          <w:spacing w:val="-2"/>
          <w:sz w:val="24"/>
          <w:szCs w:val="24"/>
          <w:lang w:val="en-US"/>
        </w:rPr>
        <w:t>http</w:t>
      </w:r>
      <w:r w:rsidRPr="004B2E6F">
        <w:rPr>
          <w:rStyle w:val="a3"/>
          <w:spacing w:val="-2"/>
          <w:sz w:val="24"/>
          <w:szCs w:val="24"/>
          <w:lang w:val="en-US"/>
        </w:rPr>
        <w:t>://</w:t>
      </w:r>
      <w:r w:rsidRPr="008E42D8">
        <w:rPr>
          <w:rStyle w:val="a3"/>
          <w:spacing w:val="-2"/>
          <w:sz w:val="24"/>
          <w:szCs w:val="24"/>
          <w:lang w:val="en-US"/>
        </w:rPr>
        <w:t>www</w:t>
      </w:r>
      <w:r w:rsidRPr="004B2E6F">
        <w:rPr>
          <w:rStyle w:val="a3"/>
          <w:spacing w:val="-2"/>
          <w:sz w:val="24"/>
          <w:szCs w:val="24"/>
          <w:lang w:val="en-US"/>
        </w:rPr>
        <w:t xml:space="preserve">. </w:t>
      </w:r>
      <w:r w:rsidRPr="008E42D8">
        <w:rPr>
          <w:rStyle w:val="a3"/>
          <w:spacing w:val="-2"/>
          <w:sz w:val="24"/>
          <w:szCs w:val="24"/>
          <w:lang w:val="en-US"/>
        </w:rPr>
        <w:t>oboronexpert</w:t>
      </w:r>
      <w:r w:rsidRPr="004B2E6F">
        <w:rPr>
          <w:rStyle w:val="a3"/>
          <w:spacing w:val="-2"/>
          <w:sz w:val="24"/>
          <w:szCs w:val="24"/>
          <w:lang w:val="en-US"/>
        </w:rPr>
        <w:t>.</w:t>
      </w:r>
      <w:r w:rsidRPr="008E42D8">
        <w:rPr>
          <w:rStyle w:val="a3"/>
          <w:spacing w:val="-2"/>
          <w:sz w:val="24"/>
          <w:szCs w:val="24"/>
          <w:lang w:val="en-US"/>
        </w:rPr>
        <w:t>ru</w:t>
      </w:r>
      <w:r w:rsidRPr="004B2E6F">
        <w:rPr>
          <w:color w:val="000000"/>
          <w:sz w:val="24"/>
          <w:szCs w:val="24"/>
          <w:lang w:val="en-US"/>
        </w:rPr>
        <w:t>,</w:t>
      </w:r>
    </w:p>
    <w:p w:rsidR="00E74786" w:rsidRPr="004B2E6F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  <w:lang w:val="en-US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Смоленский</w:t>
      </w:r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8E42D8">
        <w:rPr>
          <w:rFonts w:eastAsia="Times New Roman"/>
          <w:color w:val="000000"/>
          <w:spacing w:val="-2"/>
          <w:sz w:val="24"/>
          <w:szCs w:val="24"/>
        </w:rPr>
        <w:t>филиал</w:t>
      </w:r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>: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214020, г. Смоленск, ул. Шевченко, д.86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(4812) 20-82-62, факс 20-82-65,</w:t>
      </w:r>
    </w:p>
    <w:p w:rsidR="00E74786" w:rsidRPr="004B2E6F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color w:val="000000"/>
          <w:sz w:val="24"/>
          <w:szCs w:val="24"/>
          <w:lang w:val="en-US"/>
        </w:rPr>
      </w:pP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e</w:t>
      </w:r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>-</w:t>
      </w:r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mail</w:t>
      </w:r>
      <w:proofErr w:type="gramEnd"/>
      <w:r w:rsidRPr="004B2E6F">
        <w:rPr>
          <w:rFonts w:eastAsia="Times New Roman"/>
          <w:color w:val="000000"/>
          <w:spacing w:val="-2"/>
          <w:sz w:val="24"/>
          <w:szCs w:val="24"/>
          <w:lang w:val="en-US"/>
        </w:rPr>
        <w:t>:</w:t>
      </w:r>
      <w:r w:rsidRPr="004B2E6F">
        <w:rPr>
          <w:rStyle w:val="a3"/>
          <w:sz w:val="24"/>
          <w:szCs w:val="24"/>
          <w:lang w:val="en-US"/>
        </w:rPr>
        <w:t xml:space="preserve"> </w:t>
      </w:r>
      <w:hyperlink r:id="rId22" w:history="1">
        <w:r w:rsidRPr="008E42D8">
          <w:rPr>
            <w:rStyle w:val="a3"/>
            <w:spacing w:val="-2"/>
            <w:sz w:val="24"/>
            <w:szCs w:val="24"/>
            <w:lang w:val="en-US"/>
          </w:rPr>
          <w:t>smloboronexp</w:t>
        </w:r>
        <w:r w:rsidRPr="004B2E6F">
          <w:rPr>
            <w:rStyle w:val="a3"/>
            <w:spacing w:val="-2"/>
            <w:sz w:val="24"/>
            <w:szCs w:val="24"/>
            <w:lang w:val="en-US"/>
          </w:rPr>
          <w:t>@</w:t>
        </w:r>
        <w:r w:rsidRPr="008E42D8">
          <w:rPr>
            <w:rStyle w:val="a3"/>
            <w:spacing w:val="-2"/>
            <w:sz w:val="24"/>
            <w:szCs w:val="24"/>
            <w:lang w:val="en-US"/>
          </w:rPr>
          <w:t>mail</w:t>
        </w:r>
        <w:r w:rsidRPr="004B2E6F">
          <w:rPr>
            <w:rStyle w:val="a3"/>
            <w:spacing w:val="-2"/>
            <w:sz w:val="24"/>
            <w:szCs w:val="24"/>
            <w:lang w:val="en-US"/>
          </w:rPr>
          <w:t>.</w:t>
        </w:r>
        <w:r w:rsidRPr="008E42D8">
          <w:rPr>
            <w:rStyle w:val="a3"/>
            <w:spacing w:val="-2"/>
            <w:sz w:val="24"/>
            <w:szCs w:val="24"/>
            <w:lang w:val="en-US"/>
          </w:rPr>
          <w:t>ru</w:t>
        </w:r>
      </w:hyperlink>
      <w:r w:rsidRPr="004B2E6F">
        <w:rPr>
          <w:color w:val="000000"/>
          <w:sz w:val="24"/>
          <w:szCs w:val="24"/>
          <w:lang w:val="en-US"/>
        </w:rPr>
        <w:t>;</w:t>
      </w:r>
    </w:p>
    <w:p w:rsidR="00E74786" w:rsidRPr="008E42D8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Fonts w:eastAsia="Times New Roman"/>
          <w:b/>
          <w:color w:val="000000"/>
          <w:sz w:val="24"/>
          <w:szCs w:val="24"/>
        </w:rPr>
      </w:pPr>
      <w:r w:rsidRPr="008E42D8">
        <w:rPr>
          <w:rFonts w:eastAsia="Times New Roman"/>
          <w:b/>
          <w:color w:val="000000"/>
          <w:sz w:val="24"/>
          <w:szCs w:val="24"/>
        </w:rPr>
        <w:t>4. Автономная некоммерческая организация «Негосударственная экспертиза проектной документации и результатов инженерных изысканий Смоленской области»:</w:t>
      </w:r>
    </w:p>
    <w:p w:rsidR="00E74786" w:rsidRPr="008E42D8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Fonts w:eastAsia="Times New Roman"/>
          <w:color w:val="000000"/>
          <w:sz w:val="24"/>
          <w:szCs w:val="24"/>
        </w:rPr>
      </w:pPr>
      <w:r w:rsidRPr="008E42D8">
        <w:rPr>
          <w:rFonts w:eastAsia="Times New Roman"/>
          <w:color w:val="000000"/>
          <w:sz w:val="24"/>
          <w:szCs w:val="24"/>
        </w:rPr>
        <w:t>генеральный директор – Тихонов Александр Владимирович,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тел. (4812) 70-71-72, 70-71-71,</w:t>
      </w:r>
    </w:p>
    <w:p w:rsidR="00E74786" w:rsidRPr="008E42D8" w:rsidRDefault="00E74786" w:rsidP="008E42D8">
      <w:pPr>
        <w:shd w:val="clear" w:color="auto" w:fill="FFFFFF"/>
        <w:tabs>
          <w:tab w:val="left" w:pos="0"/>
        </w:tabs>
        <w:ind w:right="29" w:firstLine="709"/>
        <w:rPr>
          <w:rFonts w:eastAsia="Times New Roman"/>
          <w:color w:val="000000"/>
          <w:spacing w:val="-2"/>
          <w:sz w:val="24"/>
          <w:szCs w:val="24"/>
        </w:rPr>
      </w:pPr>
      <w:r w:rsidRPr="008E42D8">
        <w:rPr>
          <w:rFonts w:eastAsia="Times New Roman"/>
          <w:color w:val="000000"/>
          <w:spacing w:val="-2"/>
          <w:sz w:val="24"/>
          <w:szCs w:val="24"/>
        </w:rPr>
        <w:t>214013, г. Смоленск, ул. Матросова, д. 12А,</w:t>
      </w:r>
    </w:p>
    <w:p w:rsidR="00E74786" w:rsidRPr="008E42D8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Style w:val="a3"/>
          <w:spacing w:val="-2"/>
          <w:sz w:val="24"/>
          <w:szCs w:val="24"/>
          <w:lang w:val="en-US"/>
        </w:rPr>
      </w:pPr>
      <w:proofErr w:type="gramStart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>e-mail</w:t>
      </w:r>
      <w:proofErr w:type="gramEnd"/>
      <w:r w:rsidRPr="008E42D8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: </w:t>
      </w:r>
      <w:hyperlink r:id="rId23" w:history="1">
        <w:r w:rsidRPr="008E42D8">
          <w:rPr>
            <w:rStyle w:val="a3"/>
            <w:spacing w:val="-2"/>
            <w:sz w:val="24"/>
            <w:szCs w:val="24"/>
            <w:lang w:val="en-US"/>
          </w:rPr>
          <w:t>expertiza@osp-sro.ru</w:t>
        </w:r>
      </w:hyperlink>
      <w:r w:rsidRPr="008E42D8">
        <w:rPr>
          <w:color w:val="000000"/>
          <w:sz w:val="24"/>
          <w:szCs w:val="24"/>
          <w:lang w:val="en-US"/>
        </w:rPr>
        <w:t>,</w:t>
      </w:r>
    </w:p>
    <w:p w:rsidR="00E74786" w:rsidRPr="008E42D8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rStyle w:val="a3"/>
          <w:spacing w:val="-2"/>
          <w:sz w:val="24"/>
          <w:szCs w:val="24"/>
          <w:lang w:val="en-US"/>
        </w:rPr>
      </w:pPr>
      <w:r w:rsidRPr="008E42D8">
        <w:rPr>
          <w:rStyle w:val="a3"/>
          <w:spacing w:val="-2"/>
          <w:sz w:val="24"/>
          <w:szCs w:val="24"/>
          <w:lang w:val="en-US"/>
        </w:rPr>
        <w:t>http://www.expertiza.osp-sro.ru</w:t>
      </w:r>
      <w:r w:rsidRPr="008E42D8">
        <w:rPr>
          <w:color w:val="000000"/>
          <w:sz w:val="24"/>
          <w:szCs w:val="24"/>
          <w:lang w:val="en-US"/>
        </w:rPr>
        <w:t>.</w:t>
      </w:r>
    </w:p>
    <w:p w:rsidR="00E74786" w:rsidRPr="008E42D8" w:rsidRDefault="00E74786" w:rsidP="008E42D8">
      <w:pPr>
        <w:widowControl w:val="0"/>
        <w:shd w:val="clear" w:color="auto" w:fill="FFFFFF"/>
        <w:tabs>
          <w:tab w:val="left" w:pos="0"/>
          <w:tab w:val="left" w:pos="799"/>
        </w:tabs>
        <w:autoSpaceDE w:val="0"/>
        <w:autoSpaceDN w:val="0"/>
        <w:adjustRightInd w:val="0"/>
        <w:ind w:right="29" w:firstLine="709"/>
        <w:rPr>
          <w:color w:val="000000"/>
          <w:spacing w:val="-19"/>
          <w:sz w:val="24"/>
          <w:szCs w:val="24"/>
          <w:lang w:val="en-US"/>
        </w:rPr>
      </w:pPr>
    </w:p>
    <w:p w:rsidR="00F17BA0" w:rsidRPr="00E74786" w:rsidRDefault="00F17BA0" w:rsidP="005506D4">
      <w:pPr>
        <w:pStyle w:val="ConsPlusNormal"/>
        <w:ind w:firstLine="540"/>
        <w:jc w:val="both"/>
        <w:rPr>
          <w:lang w:val="en-US"/>
        </w:rPr>
      </w:pPr>
    </w:p>
    <w:p w:rsidR="008E42D8" w:rsidRPr="004D7268" w:rsidRDefault="008E42D8" w:rsidP="00AB5B38">
      <w:pPr>
        <w:ind w:firstLine="709"/>
        <w:rPr>
          <w:rStyle w:val="a4"/>
          <w:szCs w:val="28"/>
        </w:rPr>
      </w:pPr>
      <w:r w:rsidRPr="004D7268">
        <w:rPr>
          <w:rStyle w:val="a4"/>
          <w:szCs w:val="28"/>
        </w:rPr>
        <w:t>Нормативно-правовые документы:</w:t>
      </w:r>
    </w:p>
    <w:p w:rsidR="0002355E" w:rsidRPr="004D7268" w:rsidRDefault="0002355E">
      <w:pPr>
        <w:rPr>
          <w:szCs w:val="28"/>
        </w:rPr>
      </w:pPr>
    </w:p>
    <w:p w:rsidR="00AB5B38" w:rsidRDefault="008E42D8" w:rsidP="00AB5B38">
      <w:pPr>
        <w:ind w:firstLine="709"/>
        <w:jc w:val="both"/>
        <w:rPr>
          <w:szCs w:val="28"/>
        </w:rPr>
      </w:pPr>
      <w:r w:rsidRPr="004D7268">
        <w:rPr>
          <w:szCs w:val="28"/>
        </w:rPr>
        <w:t xml:space="preserve">Градостроительный кодекс Российской Федерации от 29.12.2004 № 190-ФЗ </w:t>
      </w:r>
    </w:p>
    <w:p w:rsidR="008E42D8" w:rsidRPr="004D7268" w:rsidRDefault="008E42D8" w:rsidP="00AB5B38">
      <w:pPr>
        <w:jc w:val="both"/>
        <w:rPr>
          <w:szCs w:val="28"/>
        </w:rPr>
      </w:pPr>
      <w:r w:rsidRPr="004D7268">
        <w:rPr>
          <w:szCs w:val="28"/>
        </w:rPr>
        <w:t>ст</w:t>
      </w:r>
      <w:r w:rsidR="00AB5B38">
        <w:rPr>
          <w:szCs w:val="28"/>
        </w:rPr>
        <w:t>атья</w:t>
      </w:r>
      <w:r w:rsidRPr="004D7268">
        <w:rPr>
          <w:szCs w:val="28"/>
        </w:rPr>
        <w:t xml:space="preserve"> 49;</w:t>
      </w:r>
    </w:p>
    <w:p w:rsidR="00306A4E" w:rsidRDefault="008E42D8" w:rsidP="00AB5B38">
      <w:pPr>
        <w:ind w:firstLine="709"/>
        <w:jc w:val="both"/>
        <w:rPr>
          <w:szCs w:val="28"/>
        </w:rPr>
      </w:pPr>
      <w:r w:rsidRPr="004D7268">
        <w:rPr>
          <w:szCs w:val="28"/>
        </w:rPr>
        <w:t>Постановление Правительства Российской Федерации</w:t>
      </w:r>
      <w:r w:rsidR="00306A4E">
        <w:rPr>
          <w:szCs w:val="28"/>
        </w:rPr>
        <w:t xml:space="preserve">  </w:t>
      </w:r>
      <w:r w:rsidRPr="004D7268">
        <w:rPr>
          <w:szCs w:val="28"/>
        </w:rPr>
        <w:t>от</w:t>
      </w:r>
      <w:r w:rsidR="00306A4E">
        <w:rPr>
          <w:szCs w:val="28"/>
        </w:rPr>
        <w:t xml:space="preserve"> </w:t>
      </w:r>
      <w:r w:rsidRPr="004D7268">
        <w:rPr>
          <w:szCs w:val="28"/>
        </w:rPr>
        <w:t xml:space="preserve"> 5 марта 2007 г</w:t>
      </w:r>
      <w:r w:rsidR="00306A4E">
        <w:rPr>
          <w:szCs w:val="28"/>
        </w:rPr>
        <w:t>ода</w:t>
      </w:r>
    </w:p>
    <w:p w:rsidR="008E42D8" w:rsidRPr="004D7268" w:rsidRDefault="008E42D8" w:rsidP="00306A4E">
      <w:pPr>
        <w:jc w:val="both"/>
        <w:rPr>
          <w:szCs w:val="28"/>
        </w:rPr>
      </w:pPr>
      <w:r w:rsidRPr="004D7268">
        <w:rPr>
          <w:szCs w:val="28"/>
        </w:rPr>
        <w:t>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E42D8" w:rsidRPr="004D7268" w:rsidRDefault="008E42D8" w:rsidP="00AB5B38">
      <w:pPr>
        <w:ind w:firstLine="709"/>
        <w:jc w:val="both"/>
        <w:rPr>
          <w:szCs w:val="28"/>
        </w:rPr>
      </w:pPr>
      <w:r w:rsidRPr="004D7268">
        <w:rPr>
          <w:szCs w:val="28"/>
        </w:rPr>
        <w:lastRenderedPageBreak/>
        <w:t xml:space="preserve">Постановление Правительства Российской Федерации </w:t>
      </w:r>
      <w:r w:rsidRPr="006F4A21">
        <w:rPr>
          <w:color w:val="548DD4" w:themeColor="text2" w:themeTint="99"/>
          <w:szCs w:val="28"/>
        </w:rPr>
        <w:t>от 31.03.2012 № 272</w:t>
      </w:r>
      <w:r w:rsidRPr="004D7268">
        <w:rPr>
          <w:szCs w:val="28"/>
        </w:rPr>
        <w:t xml:space="preserve"> «Об утверждении Положения об организации и проведении негосударственной экспертизы проектной документации и (или) результатов инженерных изысканий»;</w:t>
      </w:r>
    </w:p>
    <w:p w:rsidR="008E42D8" w:rsidRPr="006F4A21" w:rsidRDefault="001059EE" w:rsidP="00AB5B38">
      <w:pPr>
        <w:ind w:firstLine="709"/>
        <w:jc w:val="both"/>
        <w:rPr>
          <w:color w:val="548DD4" w:themeColor="text2" w:themeTint="99"/>
          <w:szCs w:val="28"/>
        </w:rPr>
      </w:pPr>
      <w:r w:rsidRPr="004D7268">
        <w:rPr>
          <w:szCs w:val="28"/>
        </w:rPr>
        <w:t xml:space="preserve">Постановление Правительства РФ от </w:t>
      </w:r>
      <w:r w:rsidRPr="006F4A21">
        <w:rPr>
          <w:color w:val="548DD4" w:themeColor="text2" w:themeTint="99"/>
          <w:szCs w:val="28"/>
        </w:rPr>
        <w:t xml:space="preserve">16 февраля 2008 г. </w:t>
      </w:r>
      <w:r w:rsidR="008E42D8" w:rsidRPr="006F4A21">
        <w:rPr>
          <w:color w:val="548DD4" w:themeColor="text2" w:themeTint="99"/>
          <w:szCs w:val="28"/>
        </w:rPr>
        <w:t>№</w:t>
      </w:r>
      <w:r w:rsidRPr="006F4A21">
        <w:rPr>
          <w:color w:val="548DD4" w:themeColor="text2" w:themeTint="99"/>
          <w:szCs w:val="28"/>
        </w:rPr>
        <w:t xml:space="preserve"> 87 </w:t>
      </w:r>
      <w:r w:rsidR="008E42D8" w:rsidRPr="006F4A21">
        <w:rPr>
          <w:color w:val="548DD4" w:themeColor="text2" w:themeTint="99"/>
          <w:szCs w:val="28"/>
        </w:rPr>
        <w:t>«</w:t>
      </w:r>
      <w:r w:rsidRPr="006F4A21">
        <w:rPr>
          <w:color w:val="548DD4" w:themeColor="text2" w:themeTint="99"/>
          <w:szCs w:val="28"/>
        </w:rPr>
        <w:t>О составе разделов проектной документации и требованиях к их содержанию</w:t>
      </w:r>
      <w:r w:rsidR="008E42D8" w:rsidRPr="006F4A21">
        <w:rPr>
          <w:color w:val="548DD4" w:themeColor="text2" w:themeTint="99"/>
          <w:szCs w:val="28"/>
        </w:rPr>
        <w:t>»</w:t>
      </w:r>
      <w:bookmarkStart w:id="0" w:name="_GoBack"/>
      <w:bookmarkEnd w:id="0"/>
      <w:r w:rsidR="00AB5B38" w:rsidRPr="006F4A21">
        <w:rPr>
          <w:color w:val="548DD4" w:themeColor="text2" w:themeTint="99"/>
          <w:szCs w:val="28"/>
        </w:rPr>
        <w:t>.</w:t>
      </w:r>
    </w:p>
    <w:p w:rsidR="005506D4" w:rsidRPr="004D7268" w:rsidRDefault="005506D4" w:rsidP="00306A4E">
      <w:pPr>
        <w:spacing w:before="240" w:after="240"/>
        <w:ind w:firstLine="709"/>
        <w:rPr>
          <w:rFonts w:eastAsia="Times New Roman" w:cs="Times New Roman"/>
          <w:szCs w:val="28"/>
          <w:lang w:eastAsia="ru-RU"/>
        </w:rPr>
      </w:pPr>
      <w:r w:rsidRPr="004D7268">
        <w:rPr>
          <w:rFonts w:eastAsia="Times New Roman" w:cs="Times New Roman"/>
          <w:b/>
          <w:bCs/>
          <w:szCs w:val="28"/>
          <w:lang w:eastAsia="ru-RU"/>
        </w:rPr>
        <w:t xml:space="preserve">Нормативный срок </w:t>
      </w:r>
      <w:r w:rsidR="00006BE7" w:rsidRPr="004D7268">
        <w:rPr>
          <w:rFonts w:eastAsia="Times New Roman" w:cs="Times New Roman"/>
          <w:b/>
          <w:bCs/>
          <w:szCs w:val="28"/>
          <w:lang w:eastAsia="ru-RU"/>
        </w:rPr>
        <w:t xml:space="preserve">проведения </w:t>
      </w:r>
      <w:r w:rsidR="00306A4E">
        <w:rPr>
          <w:rFonts w:eastAsia="Times New Roman" w:cs="Times New Roman"/>
          <w:b/>
          <w:bCs/>
          <w:szCs w:val="28"/>
          <w:lang w:eastAsia="ru-RU"/>
        </w:rPr>
        <w:t xml:space="preserve">государственной </w:t>
      </w:r>
      <w:r w:rsidR="00006BE7" w:rsidRPr="004D7268">
        <w:rPr>
          <w:rFonts w:eastAsia="Times New Roman" w:cs="Times New Roman"/>
          <w:b/>
          <w:bCs/>
          <w:szCs w:val="28"/>
          <w:lang w:eastAsia="ru-RU"/>
        </w:rPr>
        <w:t>экспертизы</w:t>
      </w:r>
      <w:r w:rsidRPr="004D7268">
        <w:rPr>
          <w:rFonts w:eastAsia="Times New Roman" w:cs="Times New Roman"/>
          <w:b/>
          <w:bCs/>
          <w:szCs w:val="28"/>
          <w:lang w:eastAsia="ru-RU"/>
        </w:rPr>
        <w:t>:</w:t>
      </w:r>
      <w:r w:rsidRPr="004D7268">
        <w:rPr>
          <w:rFonts w:eastAsia="Times New Roman" w:cs="Times New Roman"/>
          <w:szCs w:val="28"/>
          <w:lang w:eastAsia="ru-RU"/>
        </w:rPr>
        <w:t xml:space="preserve"> не более 45 дней.</w:t>
      </w:r>
    </w:p>
    <w:sectPr w:rsidR="005506D4" w:rsidRPr="004D7268" w:rsidSect="0063083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17" w:rsidRDefault="00FB4A17" w:rsidP="00307928">
      <w:r>
        <w:separator/>
      </w:r>
    </w:p>
  </w:endnote>
  <w:endnote w:type="continuationSeparator" w:id="0">
    <w:p w:rsidR="00FB4A17" w:rsidRDefault="00FB4A17" w:rsidP="0030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17" w:rsidRDefault="00FB4A17" w:rsidP="00307928">
      <w:r>
        <w:separator/>
      </w:r>
    </w:p>
  </w:footnote>
  <w:footnote w:type="continuationSeparator" w:id="0">
    <w:p w:rsidR="00FB4A17" w:rsidRDefault="00FB4A17" w:rsidP="00307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614A"/>
    <w:multiLevelType w:val="multilevel"/>
    <w:tmpl w:val="3C7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81367"/>
    <w:multiLevelType w:val="multilevel"/>
    <w:tmpl w:val="3EAE1E54"/>
    <w:lvl w:ilvl="0">
      <w:start w:val="2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6D4"/>
    <w:rsid w:val="00006BE7"/>
    <w:rsid w:val="0002355E"/>
    <w:rsid w:val="00086315"/>
    <w:rsid w:val="001059EE"/>
    <w:rsid w:val="00116F53"/>
    <w:rsid w:val="00123F1A"/>
    <w:rsid w:val="0026748C"/>
    <w:rsid w:val="002F3C93"/>
    <w:rsid w:val="002F4656"/>
    <w:rsid w:val="003025B7"/>
    <w:rsid w:val="00306A4E"/>
    <w:rsid w:val="00307928"/>
    <w:rsid w:val="00340F40"/>
    <w:rsid w:val="003440CB"/>
    <w:rsid w:val="003B0378"/>
    <w:rsid w:val="003D3659"/>
    <w:rsid w:val="003D7CC3"/>
    <w:rsid w:val="004713F9"/>
    <w:rsid w:val="004B2E6F"/>
    <w:rsid w:val="004D7268"/>
    <w:rsid w:val="005506D4"/>
    <w:rsid w:val="005C69D2"/>
    <w:rsid w:val="00623960"/>
    <w:rsid w:val="00630834"/>
    <w:rsid w:val="006941C5"/>
    <w:rsid w:val="006A3F75"/>
    <w:rsid w:val="006F4A21"/>
    <w:rsid w:val="007B61D6"/>
    <w:rsid w:val="007F2F8F"/>
    <w:rsid w:val="007F7CA7"/>
    <w:rsid w:val="008079B1"/>
    <w:rsid w:val="00812CE7"/>
    <w:rsid w:val="00814E79"/>
    <w:rsid w:val="008E42D8"/>
    <w:rsid w:val="0097466A"/>
    <w:rsid w:val="00A40E61"/>
    <w:rsid w:val="00A73859"/>
    <w:rsid w:val="00AB5B38"/>
    <w:rsid w:val="00B57DF9"/>
    <w:rsid w:val="00C352F6"/>
    <w:rsid w:val="00CD62CA"/>
    <w:rsid w:val="00D63040"/>
    <w:rsid w:val="00E66D04"/>
    <w:rsid w:val="00E74786"/>
    <w:rsid w:val="00F17BA0"/>
    <w:rsid w:val="00F26CE8"/>
    <w:rsid w:val="00FB4A17"/>
    <w:rsid w:val="00F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9"/>
  </w:style>
  <w:style w:type="paragraph" w:styleId="1">
    <w:name w:val="heading 1"/>
    <w:basedOn w:val="a"/>
    <w:link w:val="10"/>
    <w:uiPriority w:val="9"/>
    <w:qFormat/>
    <w:rsid w:val="005506D4"/>
    <w:pPr>
      <w:spacing w:line="274" w:lineRule="atLeast"/>
      <w:outlineLvl w:val="0"/>
    </w:pPr>
    <w:rPr>
      <w:rFonts w:eastAsia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D4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5506D4"/>
    <w:rPr>
      <w:rFonts w:eastAsia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semiHidden/>
    <w:unhideWhenUsed/>
    <w:rsid w:val="005506D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5506D4"/>
    <w:rPr>
      <w:b/>
      <w:bCs/>
    </w:rPr>
  </w:style>
  <w:style w:type="paragraph" w:styleId="a5">
    <w:name w:val="Normal (Web)"/>
    <w:basedOn w:val="a"/>
    <w:uiPriority w:val="99"/>
    <w:semiHidden/>
    <w:unhideWhenUsed/>
    <w:rsid w:val="005506D4"/>
    <w:pPr>
      <w:spacing w:before="240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BA0"/>
  </w:style>
  <w:style w:type="paragraph" w:styleId="a6">
    <w:name w:val="endnote text"/>
    <w:basedOn w:val="a"/>
    <w:link w:val="a7"/>
    <w:uiPriority w:val="99"/>
    <w:semiHidden/>
    <w:unhideWhenUsed/>
    <w:rsid w:val="0030792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0792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079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6D4"/>
    <w:pPr>
      <w:spacing w:line="274" w:lineRule="atLeast"/>
      <w:outlineLvl w:val="0"/>
    </w:pPr>
    <w:rPr>
      <w:rFonts w:eastAsia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D4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5506D4"/>
    <w:rPr>
      <w:rFonts w:eastAsia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semiHidden/>
    <w:unhideWhenUsed/>
    <w:rsid w:val="005506D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5506D4"/>
    <w:rPr>
      <w:b/>
      <w:bCs/>
    </w:rPr>
  </w:style>
  <w:style w:type="paragraph" w:styleId="a5">
    <w:name w:val="Normal (Web)"/>
    <w:basedOn w:val="a"/>
    <w:uiPriority w:val="99"/>
    <w:semiHidden/>
    <w:unhideWhenUsed/>
    <w:rsid w:val="005506D4"/>
    <w:pPr>
      <w:spacing w:before="240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BA0"/>
  </w:style>
  <w:style w:type="paragraph" w:styleId="a6">
    <w:name w:val="endnote text"/>
    <w:basedOn w:val="a"/>
    <w:link w:val="a7"/>
    <w:uiPriority w:val="99"/>
    <w:semiHidden/>
    <w:unhideWhenUsed/>
    <w:rsid w:val="0030792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0792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079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1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7EAE2A3E414670E4BE0C6F06390E9335C8A680230DB9756E6974FC93BCF65783FC0FBA2Z55BM" TargetMode="External"/><Relationship Id="rId13" Type="http://schemas.openxmlformats.org/officeDocument/2006/relationships/hyperlink" Target="consultantplus://offline/ref=F657EAE2A3E414670E4BE0C6F06390E9335C8A680230DB9756E6974FC93BCF65783FC0FBA2Z558M" TargetMode="External"/><Relationship Id="rId18" Type="http://schemas.openxmlformats.org/officeDocument/2006/relationships/hyperlink" Target="mailto:info@smolexpertiza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smloboronexp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57EAE2A3E414670E4BE0C6F06390E9335C8A680230DB9756E6974FC93BCF65783FC0FBA2Z559M" TargetMode="External"/><Relationship Id="rId17" Type="http://schemas.openxmlformats.org/officeDocument/2006/relationships/hyperlink" Target="mailto:info@smolexpertiz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8168FBACA9F7B8428CEDABC30B1E8E2CC2B5B2E19DCBF1ACAAC01559DF47AE08E1BCC609D8GFN" TargetMode="External"/><Relationship Id="rId20" Type="http://schemas.openxmlformats.org/officeDocument/2006/relationships/hyperlink" Target="http://www.sgtp67.ru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7EAE2A3E414670E4BE0C6F06390E9335C8A680230DB9756E6974FC93BCF65783FC0FBA2Z55B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8168FBACA9F7B8428CEDABC30B1E8E27C1BCB3E99096FBA4F3CC175ED018B90FA8B0C70A8677DCGAN" TargetMode="External"/><Relationship Id="rId23" Type="http://schemas.openxmlformats.org/officeDocument/2006/relationships/hyperlink" Target="mailto:expertiza@osp-sro.ru" TargetMode="External"/><Relationship Id="rId10" Type="http://schemas.openxmlformats.org/officeDocument/2006/relationships/hyperlink" Target="consultantplus://offline/ref=F657EAE2A3E414670E4BE0C6F06390E9335C8A680230DB9756E6974FC93BCF65783FC0FBA2Z558M" TargetMode="External"/><Relationship Id="rId19" Type="http://schemas.openxmlformats.org/officeDocument/2006/relationships/hyperlink" Target="mailto:sgtp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7EAE2A3E414670E4BE0C6F06390E9335C8A680230DB9756E6974FC93BCF65783FC0FBA2Z559M" TargetMode="External"/><Relationship Id="rId14" Type="http://schemas.openxmlformats.org/officeDocument/2006/relationships/hyperlink" Target="consultantplus://offline/ref=CF3A09F25B06815EDDF526CA5C64DF3FC81E6B54AB093AF2031F7A5F061B698CE0D87B87BCEDhBL" TargetMode="External"/><Relationship Id="rId22" Type="http://schemas.openxmlformats.org/officeDocument/2006/relationships/hyperlink" Target="mailto:smloboronex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6A89-FD37-447C-A27A-0BC7D580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Parfenenkova_AB</dc:creator>
  <cp:lastModifiedBy>Konuhova_VR</cp:lastModifiedBy>
  <cp:revision>18</cp:revision>
  <dcterms:created xsi:type="dcterms:W3CDTF">2016-09-01T12:12:00Z</dcterms:created>
  <dcterms:modified xsi:type="dcterms:W3CDTF">2016-09-19T07:44:00Z</dcterms:modified>
</cp:coreProperties>
</file>