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8B" w:rsidRPr="00F4178B" w:rsidRDefault="00F4178B" w:rsidP="00F4178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178B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F4178B" w:rsidRPr="00F4178B" w:rsidRDefault="00F4178B" w:rsidP="00F4178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178B" w:rsidRPr="00F4178B" w:rsidRDefault="00F4178B" w:rsidP="00F417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178B" w:rsidRPr="00F4178B" w:rsidRDefault="00F4178B" w:rsidP="0008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78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78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>«Построение (развитие) аппаратно-программного комплекса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 xml:space="preserve">«Безопасный город» на территории муниципального образования 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 xml:space="preserve">«Угранский район» Смоленской области 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78B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F4178B" w:rsidRPr="00F4178B" w:rsidRDefault="00F4178B" w:rsidP="0008264B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7"/>
        <w:gridCol w:w="5876"/>
      </w:tblGrid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Ведущий специалист по делам ГО и ЧС Администрации муниципального образования «Угранский район» (далее также – ведущий специалист по делам ГО и ЧС)</w:t>
            </w:r>
          </w:p>
        </w:tc>
      </w:tr>
      <w:tr w:rsidR="00F4178B" w:rsidRPr="00F4178B" w:rsidTr="0030102F">
        <w:trPr>
          <w:trHeight w:val="691"/>
        </w:trPr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Ответственные исполнители 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подпрограмм не содержит 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Исполнители основных мероприятий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Заместитель Главы муниципального образования «Угранский район» Смоленской области;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пункт полиции по Угранскому району межмуниципального отдела МВД России «Вяземский»;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ведущий специалист по делам ГО и ЧС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отдел надзорной деятельности Вяземского, Темкинского и  Угранского районов 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снижение количества происшествий, зарегистрированных на улицах и других общественных местах муниципального образования «Угранский район» Смоленской области;</w:t>
            </w:r>
          </w:p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внедрение элементов АПК «Безопасный город» на зданиях и сооружениях учреждений образования и культуры (установка видеокамер);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- внедрение программного обеспечения АПК «Безопасный город»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2017-202</w:t>
            </w:r>
            <w:r w:rsidR="0008264B">
              <w:rPr>
                <w:rFonts w:ascii="Times New Roman" w:hAnsi="Times New Roman" w:cs="Times New Roman"/>
              </w:rPr>
              <w:t>4</w:t>
            </w:r>
            <w:r w:rsidRPr="00F4178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</w:rPr>
            </w:pPr>
            <w:r w:rsidRPr="00F4178B">
              <w:rPr>
                <w:rFonts w:ascii="Times New Roman" w:hAnsi="Times New Roman" w:cs="Times New Roman"/>
                <w:color w:val="000000"/>
                <w:spacing w:val="1"/>
              </w:rPr>
              <w:t xml:space="preserve">Общий объем финансирования муниципальной программы за счет средств </w:t>
            </w:r>
            <w:r w:rsidRPr="00F4178B">
              <w:rPr>
                <w:rFonts w:ascii="Times New Roman" w:hAnsi="Times New Roman" w:cs="Times New Roman"/>
              </w:rPr>
              <w:t xml:space="preserve">бюджетных источников </w:t>
            </w:r>
            <w:r w:rsidRPr="00F4178B">
              <w:rPr>
                <w:rFonts w:ascii="Times New Roman" w:hAnsi="Times New Roman" w:cs="Times New Roman"/>
                <w:spacing w:val="1"/>
              </w:rPr>
              <w:t xml:space="preserve">составляет </w:t>
            </w:r>
            <w:r w:rsidR="00F6556A">
              <w:rPr>
                <w:rFonts w:ascii="Times New Roman" w:hAnsi="Times New Roman" w:cs="Times New Roman"/>
              </w:rPr>
              <w:t>448,0</w:t>
            </w:r>
            <w:r w:rsidRPr="00F4178B">
              <w:rPr>
                <w:rFonts w:ascii="Times New Roman" w:hAnsi="Times New Roman" w:cs="Times New Roman"/>
                <w:spacing w:val="1"/>
              </w:rPr>
              <w:t xml:space="preserve"> тыс.  рублей, в том числе по годам:</w:t>
            </w:r>
          </w:p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- 2017 год –  0 тыс. руб.,</w:t>
            </w:r>
          </w:p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lastRenderedPageBreak/>
              <w:t>- 2018 год – 64</w:t>
            </w:r>
            <w:r w:rsidR="0008264B"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руб.,</w:t>
            </w:r>
          </w:p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- 2019 год – </w:t>
            </w:r>
            <w:r w:rsidR="0008264B">
              <w:rPr>
                <w:rFonts w:ascii="Times New Roman" w:hAnsi="Times New Roman" w:cs="Times New Roman"/>
              </w:rPr>
              <w:t>64,0</w:t>
            </w:r>
            <w:r w:rsidRPr="00F4178B">
              <w:rPr>
                <w:rFonts w:ascii="Times New Roman" w:hAnsi="Times New Roman" w:cs="Times New Roman"/>
              </w:rPr>
              <w:t xml:space="preserve">  тыс. руб.,</w:t>
            </w:r>
          </w:p>
          <w:p w:rsid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- 2020 год – </w:t>
            </w:r>
            <w:r w:rsidR="0008264B"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</w:t>
            </w:r>
            <w:r w:rsidR="0008264B"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</w:t>
            </w:r>
          </w:p>
          <w:p w:rsidR="0008264B" w:rsidRDefault="0008264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1</w:t>
            </w:r>
            <w:r w:rsidRPr="00F4178B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</w:t>
            </w:r>
          </w:p>
          <w:p w:rsidR="0008264B" w:rsidRDefault="0008264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F4178B">
              <w:rPr>
                <w:rFonts w:ascii="Times New Roman" w:hAnsi="Times New Roman" w:cs="Times New Roman"/>
              </w:rPr>
              <w:t xml:space="preserve">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</w:t>
            </w:r>
          </w:p>
          <w:p w:rsidR="0008264B" w:rsidRDefault="0008264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3</w:t>
            </w:r>
            <w:r w:rsidRPr="00F4178B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</w:t>
            </w:r>
          </w:p>
          <w:p w:rsidR="0008264B" w:rsidRPr="00F4178B" w:rsidRDefault="0008264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4</w:t>
            </w:r>
            <w:r w:rsidRPr="00F4178B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  <w:r w:rsidRPr="00F4178B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0826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повышение уровня личной и общественной безопасности населения;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оптимизация процесса использования сил и средств реагирующих структур;</w:t>
            </w:r>
          </w:p>
          <w:p w:rsidR="00F4178B" w:rsidRPr="00F4178B" w:rsidRDefault="00F4178B" w:rsidP="00082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990F04" w:rsidRPr="00F4178B" w:rsidRDefault="00990F04" w:rsidP="0008264B">
      <w:pPr>
        <w:spacing w:after="0" w:line="240" w:lineRule="auto"/>
        <w:rPr>
          <w:rFonts w:ascii="Times New Roman" w:hAnsi="Times New Roman" w:cs="Times New Roman"/>
        </w:rPr>
      </w:pPr>
    </w:p>
    <w:sectPr w:rsidR="00990F04" w:rsidRPr="00F4178B" w:rsidSect="0043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78B"/>
    <w:rsid w:val="0008264B"/>
    <w:rsid w:val="00435288"/>
    <w:rsid w:val="00990F04"/>
    <w:rsid w:val="00F4178B"/>
    <w:rsid w:val="00F6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2017-11-15T07:55:00Z</dcterms:created>
  <dcterms:modified xsi:type="dcterms:W3CDTF">2018-11-14T12:48:00Z</dcterms:modified>
</cp:coreProperties>
</file>