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49" w:rsidRDefault="007A2449" w:rsidP="007A24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>ПАСПОРТ</w:t>
      </w: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A2449" w:rsidRPr="007A2449" w:rsidRDefault="007A2449" w:rsidP="007A2449">
      <w:pPr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>«Развитие сельского хозяйства в муниципальном образовании «Угранский район»               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6"/>
        <w:gridCol w:w="5217"/>
      </w:tblGrid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rPr>
          <w:trHeight w:val="691"/>
        </w:trPr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 муниципального образования 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«Вовлечение в оборот неиспользуемых земель сельскохозяйственного назначения в муниципальном образовании «Угранский район» </w:t>
            </w:r>
            <w:r w:rsidR="00D92EE0">
              <w:rPr>
                <w:rFonts w:ascii="Times New Roman" w:hAnsi="Times New Roman" w:cs="Times New Roman"/>
                <w:sz w:val="24"/>
                <w:szCs w:val="24"/>
              </w:rPr>
              <w:t>Смоленской области» на 2014-2024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  <w:p w:rsidR="007A2449" w:rsidRPr="007A2449" w:rsidRDefault="007A2449" w:rsidP="00D9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«Развитие приоритетных подотраслей сельского хозяйства и достижение финансовой устойчивости сельскохозяйственных товаропроизводителей Угранского района» на 2014-202</w:t>
            </w:r>
            <w:r w:rsidR="00D92E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продукции сельского хозяйства, производимой в Угранском районе и повышение ее конкурентоспособности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района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-Валовое производство сельскохозяйственной продукции во всех категориях хозяйств (в сопоставимых ценах)  455 млн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рентабельность сельскохозяйственных организаций – 8.5%;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вовлечение в оборот неиспользуемых земель сельскохозяйственного назначения на площади 2700 гектаров;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прирост производства сельскохозяйственной продукции в пересчете на кормовые единицы до 8,2 тыс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D9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D92E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EE0" w:rsidRPr="007A2449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E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2014 году – 944,8 тыс. рублей, из них за счет средств районного бюджета – 100 тыс. руб., областного бюджета – 844,8 тыс. руб.;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2015 году -100 тыс. рублей за счет средств районного бюджета;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2016 году –1</w:t>
            </w:r>
            <w:r w:rsidR="009A2A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 тыс. рублей за счет средств районного бюджета;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2017 году – 1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 тыс. рублей за счет средств районного бюджета;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в 2018 году –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-в 2019 году –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 – </w:t>
            </w:r>
            <w:r w:rsidR="00BA0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2021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2022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D92EE0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2023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D92EE0" w:rsidRPr="007A2449" w:rsidRDefault="00D92EE0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2024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ценах) в среднем за период реализации Программы составит 107,3 процента в год;</w:t>
            </w:r>
          </w:p>
          <w:p w:rsidR="007A2449" w:rsidRPr="007A2449" w:rsidRDefault="007A2449" w:rsidP="00D92E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-повышение среднего уровня рентабельности сельскохозяйственных организаций не менее 0,5 процента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E07CB8" w:rsidRDefault="00E07CB8" w:rsidP="00D92EE0">
      <w:pPr>
        <w:spacing w:after="0"/>
      </w:pPr>
    </w:p>
    <w:sectPr w:rsidR="00E07CB8" w:rsidSect="00960C3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A2449"/>
    <w:rsid w:val="00673155"/>
    <w:rsid w:val="007055F2"/>
    <w:rsid w:val="00780F9C"/>
    <w:rsid w:val="007A2449"/>
    <w:rsid w:val="007A6213"/>
    <w:rsid w:val="00960C30"/>
    <w:rsid w:val="009A2A56"/>
    <w:rsid w:val="00B73CD9"/>
    <w:rsid w:val="00BA086D"/>
    <w:rsid w:val="00D92EE0"/>
    <w:rsid w:val="00E07CB8"/>
    <w:rsid w:val="00E70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A24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488</Words>
  <Characters>2784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2015-11-26T08:48:00Z</dcterms:created>
  <dcterms:modified xsi:type="dcterms:W3CDTF">2018-11-14T10:16:00Z</dcterms:modified>
</cp:coreProperties>
</file>